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1D" w:rsidRPr="00EA2A9B" w:rsidRDefault="006635A2" w:rsidP="00CC49F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685B1D" w:rsidRPr="00EA2A9B">
        <w:rPr>
          <w:rFonts w:ascii="Times New Roman" w:hAnsi="Times New Roman" w:cs="Times New Roman"/>
          <w:b/>
          <w:bCs/>
          <w:sz w:val="24"/>
          <w:szCs w:val="24"/>
        </w:rPr>
        <w:t xml:space="preserve">. </w:t>
      </w:r>
      <w:r w:rsidR="00C252F6" w:rsidRPr="00EA2A9B">
        <w:rPr>
          <w:rFonts w:ascii="Times New Roman" w:hAnsi="Times New Roman" w:cs="Times New Roman"/>
          <w:b/>
          <w:bCs/>
          <w:sz w:val="24"/>
          <w:szCs w:val="24"/>
        </w:rPr>
        <w:t xml:space="preserve"> </w:t>
      </w:r>
      <w:r w:rsidR="00633176" w:rsidRPr="00EA2A9B">
        <w:rPr>
          <w:rFonts w:ascii="Times New Roman" w:hAnsi="Times New Roman" w:cs="Times New Roman"/>
          <w:b/>
          <w:bCs/>
          <w:sz w:val="24"/>
          <w:szCs w:val="24"/>
        </w:rPr>
        <w:t xml:space="preserve"> </w:t>
      </w:r>
      <w:r w:rsidR="001F540E" w:rsidRPr="00EA2A9B">
        <w:rPr>
          <w:rFonts w:ascii="Times New Roman" w:hAnsi="Times New Roman" w:cs="Times New Roman"/>
          <w:b/>
          <w:bCs/>
          <w:sz w:val="24"/>
          <w:szCs w:val="24"/>
        </w:rPr>
        <w:t>…</w:t>
      </w:r>
      <w:r w:rsidR="00C252F6" w:rsidRPr="00EA2A9B">
        <w:rPr>
          <w:rFonts w:ascii="Times New Roman" w:hAnsi="Times New Roman" w:cs="Times New Roman"/>
          <w:b/>
          <w:bCs/>
          <w:sz w:val="24"/>
          <w:szCs w:val="24"/>
        </w:rPr>
        <w:t xml:space="preserve"> </w:t>
      </w:r>
      <w:r w:rsidR="001F540E" w:rsidRPr="00EA2A9B">
        <w:rPr>
          <w:rFonts w:ascii="Times New Roman" w:hAnsi="Times New Roman" w:cs="Times New Roman"/>
          <w:b/>
          <w:bCs/>
          <w:sz w:val="24"/>
          <w:szCs w:val="24"/>
        </w:rPr>
        <w:t>AĞIR CEZA MAHKEMESİNE</w:t>
      </w:r>
      <w:r w:rsidR="00685B1D" w:rsidRPr="00EA2A9B">
        <w:rPr>
          <w:rFonts w:ascii="Times New Roman" w:hAnsi="Times New Roman" w:cs="Times New Roman"/>
          <w:b/>
          <w:bCs/>
          <w:sz w:val="24"/>
          <w:szCs w:val="24"/>
        </w:rPr>
        <w:t xml:space="preserve"> </w:t>
      </w:r>
    </w:p>
    <w:p w:rsidR="00C252F6" w:rsidRPr="00EA2A9B" w:rsidRDefault="005C4FC7" w:rsidP="00EA2A9B">
      <w:pPr>
        <w:spacing w:line="360" w:lineRule="auto"/>
        <w:jc w:val="both"/>
        <w:rPr>
          <w:rFonts w:ascii="Times New Roman" w:hAnsi="Times New Roman" w:cs="Times New Roman"/>
          <w:b/>
          <w:bCs/>
          <w:sz w:val="24"/>
          <w:szCs w:val="24"/>
        </w:rPr>
      </w:pPr>
      <w:r w:rsidRPr="00EA2A9B">
        <w:rPr>
          <w:rFonts w:ascii="Times New Roman" w:hAnsi="Times New Roman" w:cs="Times New Roman"/>
          <w:b/>
          <w:bCs/>
          <w:sz w:val="24"/>
          <w:szCs w:val="24"/>
        </w:rPr>
        <w:t>ESAS</w:t>
      </w:r>
      <w:r w:rsidR="005047E1" w:rsidRPr="00EA2A9B">
        <w:rPr>
          <w:rFonts w:ascii="Times New Roman" w:hAnsi="Times New Roman" w:cs="Times New Roman"/>
          <w:b/>
          <w:bCs/>
          <w:sz w:val="24"/>
          <w:szCs w:val="24"/>
        </w:rPr>
        <w:t xml:space="preserve"> NO</w:t>
      </w:r>
      <w:r w:rsidR="005047E1" w:rsidRPr="00EA2A9B">
        <w:rPr>
          <w:rFonts w:ascii="Times New Roman" w:hAnsi="Times New Roman" w:cs="Times New Roman"/>
          <w:b/>
          <w:bCs/>
          <w:sz w:val="24"/>
          <w:szCs w:val="24"/>
        </w:rPr>
        <w:tab/>
      </w:r>
      <w:r w:rsidR="005047E1" w:rsidRPr="00EA2A9B">
        <w:rPr>
          <w:rFonts w:ascii="Times New Roman" w:hAnsi="Times New Roman" w:cs="Times New Roman"/>
          <w:b/>
          <w:bCs/>
          <w:sz w:val="24"/>
          <w:szCs w:val="24"/>
        </w:rPr>
        <w:tab/>
        <w:t>:</w:t>
      </w:r>
      <w:r w:rsidR="00685B1D" w:rsidRPr="00EA2A9B">
        <w:rPr>
          <w:rFonts w:ascii="Times New Roman" w:hAnsi="Times New Roman" w:cs="Times New Roman"/>
          <w:b/>
          <w:bCs/>
          <w:sz w:val="24"/>
          <w:szCs w:val="24"/>
        </w:rPr>
        <w:t xml:space="preserve"> </w:t>
      </w:r>
      <w:proofErr w:type="gramStart"/>
      <w:r w:rsidR="00685B1D" w:rsidRPr="00EA2A9B">
        <w:rPr>
          <w:rFonts w:ascii="Times New Roman" w:hAnsi="Times New Roman" w:cs="Times New Roman"/>
          <w:b/>
          <w:bCs/>
          <w:sz w:val="24"/>
          <w:szCs w:val="24"/>
        </w:rPr>
        <w:t>….</w:t>
      </w:r>
      <w:proofErr w:type="gramEnd"/>
      <w:r w:rsidR="00685B1D" w:rsidRPr="00EA2A9B">
        <w:rPr>
          <w:rFonts w:ascii="Times New Roman" w:hAnsi="Times New Roman" w:cs="Times New Roman"/>
          <w:b/>
          <w:bCs/>
          <w:sz w:val="24"/>
          <w:szCs w:val="24"/>
        </w:rPr>
        <w:t>/ …….</w:t>
      </w:r>
    </w:p>
    <w:p w:rsidR="005047E1" w:rsidRPr="00EA2A9B" w:rsidRDefault="005047E1" w:rsidP="00EA2A9B">
      <w:pPr>
        <w:spacing w:line="360" w:lineRule="auto"/>
        <w:jc w:val="both"/>
        <w:rPr>
          <w:rFonts w:ascii="Times New Roman" w:hAnsi="Times New Roman" w:cs="Times New Roman"/>
          <w:b/>
          <w:bCs/>
          <w:sz w:val="24"/>
          <w:szCs w:val="24"/>
        </w:rPr>
      </w:pPr>
      <w:r w:rsidRPr="00EA2A9B">
        <w:rPr>
          <w:rFonts w:ascii="Times New Roman" w:hAnsi="Times New Roman" w:cs="Times New Roman"/>
          <w:b/>
          <w:bCs/>
          <w:sz w:val="24"/>
          <w:szCs w:val="24"/>
        </w:rPr>
        <w:t>KARAR NO</w:t>
      </w:r>
      <w:r w:rsidRPr="00EA2A9B">
        <w:rPr>
          <w:rFonts w:ascii="Times New Roman" w:hAnsi="Times New Roman" w:cs="Times New Roman"/>
          <w:b/>
          <w:bCs/>
          <w:sz w:val="24"/>
          <w:szCs w:val="24"/>
        </w:rPr>
        <w:tab/>
      </w:r>
      <w:r w:rsidRPr="00EA2A9B">
        <w:rPr>
          <w:rFonts w:ascii="Times New Roman" w:hAnsi="Times New Roman" w:cs="Times New Roman"/>
          <w:b/>
          <w:bCs/>
          <w:sz w:val="24"/>
          <w:szCs w:val="24"/>
        </w:rPr>
        <w:tab/>
        <w:t>:</w:t>
      </w:r>
      <w:r w:rsidR="00685B1D" w:rsidRPr="00EA2A9B">
        <w:rPr>
          <w:rFonts w:ascii="Times New Roman" w:hAnsi="Times New Roman" w:cs="Times New Roman"/>
          <w:b/>
          <w:bCs/>
          <w:sz w:val="24"/>
          <w:szCs w:val="24"/>
        </w:rPr>
        <w:t xml:space="preserve">   </w:t>
      </w:r>
      <w:proofErr w:type="gramStart"/>
      <w:r w:rsidR="00685B1D" w:rsidRPr="00EA2A9B">
        <w:rPr>
          <w:rFonts w:ascii="Times New Roman" w:hAnsi="Times New Roman" w:cs="Times New Roman"/>
          <w:b/>
          <w:bCs/>
          <w:sz w:val="24"/>
          <w:szCs w:val="24"/>
        </w:rPr>
        <w:t>….</w:t>
      </w:r>
      <w:proofErr w:type="gramEnd"/>
      <w:r w:rsidR="00685B1D" w:rsidRPr="00EA2A9B">
        <w:rPr>
          <w:rFonts w:ascii="Times New Roman" w:hAnsi="Times New Roman" w:cs="Times New Roman"/>
          <w:b/>
          <w:bCs/>
          <w:sz w:val="24"/>
          <w:szCs w:val="24"/>
        </w:rPr>
        <w:t>/…….</w:t>
      </w:r>
    </w:p>
    <w:p w:rsidR="00C252F6" w:rsidRPr="00EA2A9B" w:rsidRDefault="00C252F6" w:rsidP="00EA2A9B">
      <w:pPr>
        <w:spacing w:line="360" w:lineRule="auto"/>
        <w:jc w:val="both"/>
        <w:rPr>
          <w:rFonts w:ascii="Times New Roman" w:hAnsi="Times New Roman" w:cs="Times New Roman"/>
          <w:bCs/>
          <w:sz w:val="24"/>
          <w:szCs w:val="24"/>
        </w:rPr>
      </w:pPr>
      <w:r w:rsidRPr="00EA2A9B">
        <w:rPr>
          <w:rFonts w:ascii="Times New Roman" w:hAnsi="Times New Roman" w:cs="Times New Roman"/>
          <w:b/>
          <w:bCs/>
          <w:sz w:val="24"/>
          <w:szCs w:val="24"/>
        </w:rPr>
        <w:t>BAŞVURAN</w:t>
      </w:r>
      <w:r w:rsidRPr="00EA2A9B">
        <w:rPr>
          <w:rFonts w:ascii="Times New Roman" w:hAnsi="Times New Roman" w:cs="Times New Roman"/>
          <w:b/>
          <w:bCs/>
          <w:sz w:val="24"/>
          <w:szCs w:val="24"/>
        </w:rPr>
        <w:tab/>
      </w:r>
      <w:r w:rsidRPr="00EA2A9B">
        <w:rPr>
          <w:rFonts w:ascii="Times New Roman" w:hAnsi="Times New Roman" w:cs="Times New Roman"/>
          <w:b/>
          <w:bCs/>
          <w:sz w:val="24"/>
          <w:szCs w:val="24"/>
        </w:rPr>
        <w:tab/>
        <w:t>:</w:t>
      </w:r>
      <w:r w:rsidR="00173C00" w:rsidRPr="00EA2A9B">
        <w:rPr>
          <w:rFonts w:ascii="Times New Roman" w:hAnsi="Times New Roman" w:cs="Times New Roman"/>
          <w:bCs/>
          <w:sz w:val="24"/>
          <w:szCs w:val="24"/>
        </w:rPr>
        <w:t xml:space="preserve"> Adalet </w:t>
      </w:r>
      <w:proofErr w:type="spellStart"/>
      <w:r w:rsidR="00173C00" w:rsidRPr="00EA2A9B">
        <w:rPr>
          <w:rFonts w:ascii="Times New Roman" w:hAnsi="Times New Roman" w:cs="Times New Roman"/>
          <w:bCs/>
          <w:sz w:val="24"/>
          <w:szCs w:val="24"/>
        </w:rPr>
        <w:t>Tezgelir</w:t>
      </w:r>
      <w:proofErr w:type="spellEnd"/>
      <w:r w:rsidR="00173C00" w:rsidRPr="00EA2A9B">
        <w:rPr>
          <w:rFonts w:ascii="Times New Roman" w:hAnsi="Times New Roman" w:cs="Times New Roman"/>
          <w:bCs/>
          <w:sz w:val="24"/>
          <w:szCs w:val="24"/>
        </w:rPr>
        <w:t xml:space="preserve"> – T.C</w:t>
      </w:r>
      <w:proofErr w:type="gramStart"/>
      <w:r w:rsidR="00173C00" w:rsidRPr="00EA2A9B">
        <w:rPr>
          <w:rFonts w:ascii="Times New Roman" w:hAnsi="Times New Roman" w:cs="Times New Roman"/>
          <w:bCs/>
          <w:sz w:val="24"/>
          <w:szCs w:val="24"/>
        </w:rPr>
        <w:t>.:</w:t>
      </w:r>
      <w:proofErr w:type="gramEnd"/>
      <w:r w:rsidR="00173C00" w:rsidRPr="00EA2A9B">
        <w:rPr>
          <w:rFonts w:ascii="Times New Roman" w:hAnsi="Times New Roman" w:cs="Times New Roman"/>
          <w:bCs/>
          <w:sz w:val="24"/>
          <w:szCs w:val="24"/>
        </w:rPr>
        <w:t xml:space="preserve"> 16021998256</w:t>
      </w:r>
    </w:p>
    <w:p w:rsidR="00C252F6" w:rsidRPr="00EA2A9B" w:rsidRDefault="001F540E" w:rsidP="00EA2A9B">
      <w:pPr>
        <w:spacing w:after="0" w:line="360" w:lineRule="auto"/>
        <w:jc w:val="both"/>
        <w:rPr>
          <w:rFonts w:ascii="Times New Roman" w:hAnsi="Times New Roman" w:cs="Times New Roman"/>
          <w:b/>
          <w:sz w:val="24"/>
          <w:szCs w:val="24"/>
          <w:lang w:val="tr"/>
        </w:rPr>
      </w:pPr>
      <w:r w:rsidRPr="00EA2A9B">
        <w:rPr>
          <w:rFonts w:ascii="Times New Roman" w:hAnsi="Times New Roman" w:cs="Times New Roman"/>
          <w:b/>
          <w:bCs/>
          <w:sz w:val="24"/>
          <w:szCs w:val="24"/>
        </w:rPr>
        <w:t>KONU</w:t>
      </w:r>
      <w:r w:rsidR="00C252F6" w:rsidRPr="00EA2A9B">
        <w:rPr>
          <w:rFonts w:ascii="Times New Roman" w:hAnsi="Times New Roman" w:cs="Times New Roman"/>
          <w:b/>
          <w:bCs/>
          <w:sz w:val="24"/>
          <w:szCs w:val="24"/>
        </w:rPr>
        <w:tab/>
      </w:r>
      <w:r w:rsidR="00C252F6" w:rsidRPr="00EA2A9B">
        <w:rPr>
          <w:rFonts w:ascii="Times New Roman" w:hAnsi="Times New Roman" w:cs="Times New Roman"/>
          <w:b/>
          <w:bCs/>
          <w:sz w:val="24"/>
          <w:szCs w:val="24"/>
        </w:rPr>
        <w:tab/>
      </w:r>
      <w:r w:rsidRPr="00EA2A9B">
        <w:rPr>
          <w:rFonts w:ascii="Times New Roman" w:hAnsi="Times New Roman" w:cs="Times New Roman"/>
          <w:b/>
          <w:bCs/>
          <w:sz w:val="24"/>
          <w:szCs w:val="24"/>
        </w:rPr>
        <w:t xml:space="preserve">: </w:t>
      </w:r>
      <w:r w:rsidR="00C252F6" w:rsidRPr="00EA2A9B">
        <w:rPr>
          <w:rFonts w:ascii="Times New Roman" w:hAnsi="Times New Roman" w:cs="Times New Roman"/>
          <w:bCs/>
          <w:sz w:val="24"/>
          <w:szCs w:val="24"/>
        </w:rPr>
        <w:t xml:space="preserve">Hakkımda ceza mahkûmiyetine karar verilmesine neden olan </w:t>
      </w:r>
      <w:proofErr w:type="spellStart"/>
      <w:r w:rsidR="00C252F6" w:rsidRPr="00EA2A9B">
        <w:rPr>
          <w:rFonts w:ascii="Times New Roman" w:hAnsi="Times New Roman" w:cs="Times New Roman"/>
          <w:bCs/>
          <w:sz w:val="24"/>
          <w:szCs w:val="24"/>
        </w:rPr>
        <w:t>delliler</w:t>
      </w:r>
      <w:proofErr w:type="spellEnd"/>
      <w:r w:rsidR="00C252F6" w:rsidRPr="00EA2A9B">
        <w:rPr>
          <w:rFonts w:ascii="Times New Roman" w:hAnsi="Times New Roman" w:cs="Times New Roman"/>
          <w:bCs/>
          <w:sz w:val="24"/>
          <w:szCs w:val="24"/>
        </w:rPr>
        <w:t xml:space="preserve"> ile ilgili olarak</w:t>
      </w:r>
      <w:r w:rsidR="00173C00" w:rsidRPr="00EA2A9B">
        <w:rPr>
          <w:rFonts w:ascii="Times New Roman" w:hAnsi="Times New Roman" w:cs="Times New Roman"/>
          <w:bCs/>
          <w:sz w:val="24"/>
          <w:szCs w:val="24"/>
        </w:rPr>
        <w:t>;</w:t>
      </w:r>
      <w:r w:rsidR="00C252F6" w:rsidRPr="00EA2A9B">
        <w:rPr>
          <w:rFonts w:ascii="Times New Roman" w:hAnsi="Times New Roman" w:cs="Times New Roman"/>
          <w:bCs/>
          <w:sz w:val="24"/>
          <w:szCs w:val="24"/>
        </w:rPr>
        <w:t xml:space="preserve"> AİHM</w:t>
      </w:r>
      <w:r w:rsidR="00173C00" w:rsidRPr="00EA2A9B">
        <w:rPr>
          <w:rFonts w:ascii="Times New Roman" w:hAnsi="Times New Roman" w:cs="Times New Roman"/>
          <w:bCs/>
          <w:sz w:val="24"/>
          <w:szCs w:val="24"/>
        </w:rPr>
        <w:t xml:space="preserve">’nin </w:t>
      </w:r>
      <w:r w:rsidR="00C252F6" w:rsidRPr="00EA2A9B">
        <w:rPr>
          <w:rFonts w:ascii="Times New Roman" w:hAnsi="Times New Roman" w:cs="Times New Roman"/>
          <w:sz w:val="24"/>
          <w:szCs w:val="24"/>
          <w:lang w:val="tr"/>
        </w:rPr>
        <w:t>15669/20 başvuru numaralı Yüksel Yalçınkaya / Türkiye Davasındaki değerlendirmeler gözetilerek CMK m.311 kapsamında yeniden yargılanma t</w:t>
      </w:r>
      <w:r w:rsidR="00173C00" w:rsidRPr="00EA2A9B">
        <w:rPr>
          <w:rFonts w:ascii="Times New Roman" w:hAnsi="Times New Roman" w:cs="Times New Roman"/>
          <w:sz w:val="24"/>
          <w:szCs w:val="24"/>
          <w:lang w:val="tr"/>
        </w:rPr>
        <w:t>alebim</w:t>
      </w:r>
      <w:r w:rsidR="00C252F6" w:rsidRPr="00EA2A9B">
        <w:rPr>
          <w:rFonts w:ascii="Times New Roman" w:hAnsi="Times New Roman" w:cs="Times New Roman"/>
          <w:sz w:val="24"/>
          <w:szCs w:val="24"/>
          <w:lang w:val="tr"/>
        </w:rPr>
        <w:t>i içerir dilekçedir.</w:t>
      </w:r>
      <w:r w:rsidR="00C252F6" w:rsidRPr="00EA2A9B">
        <w:rPr>
          <w:rFonts w:ascii="Times New Roman" w:hAnsi="Times New Roman" w:cs="Times New Roman"/>
          <w:b/>
          <w:sz w:val="24"/>
          <w:szCs w:val="24"/>
          <w:lang w:val="tr"/>
        </w:rPr>
        <w:t xml:space="preserve"> </w:t>
      </w:r>
      <w:r w:rsidR="00685B1D" w:rsidRPr="00EA2A9B">
        <w:rPr>
          <w:rFonts w:ascii="Times New Roman" w:hAnsi="Times New Roman" w:cs="Times New Roman"/>
          <w:b/>
          <w:sz w:val="24"/>
          <w:szCs w:val="24"/>
          <w:lang w:val="tr"/>
        </w:rPr>
        <w:t xml:space="preserve"> </w:t>
      </w:r>
      <w:bookmarkStart w:id="0" w:name="_GoBack"/>
      <w:bookmarkEnd w:id="0"/>
    </w:p>
    <w:p w:rsidR="00DF1BE0" w:rsidRPr="00EA2A9B" w:rsidRDefault="00DF1BE0" w:rsidP="00EA2A9B">
      <w:pPr>
        <w:spacing w:line="360" w:lineRule="auto"/>
        <w:jc w:val="both"/>
        <w:rPr>
          <w:rFonts w:ascii="Times New Roman" w:hAnsi="Times New Roman" w:cs="Times New Roman"/>
          <w:b/>
          <w:bCs/>
          <w:sz w:val="24"/>
          <w:szCs w:val="24"/>
        </w:rPr>
      </w:pPr>
      <w:r w:rsidRPr="00EA2A9B">
        <w:rPr>
          <w:rFonts w:ascii="Times New Roman" w:hAnsi="Times New Roman" w:cs="Times New Roman"/>
          <w:b/>
          <w:bCs/>
          <w:sz w:val="24"/>
          <w:szCs w:val="24"/>
        </w:rPr>
        <w:t xml:space="preserve">AÇIKLAMALAR: </w:t>
      </w:r>
    </w:p>
    <w:p w:rsidR="00874C81" w:rsidRPr="00EA2A9B" w:rsidRDefault="005E196B" w:rsidP="00EA2A9B">
      <w:pPr>
        <w:pStyle w:val="ListeParagraf"/>
        <w:numPr>
          <w:ilvl w:val="0"/>
          <w:numId w:val="7"/>
        </w:numPr>
        <w:spacing w:line="360" w:lineRule="auto"/>
        <w:jc w:val="both"/>
        <w:rPr>
          <w:rFonts w:ascii="Times New Roman" w:hAnsi="Times New Roman" w:cs="Times New Roman"/>
          <w:b/>
          <w:sz w:val="24"/>
          <w:szCs w:val="24"/>
        </w:rPr>
      </w:pPr>
      <w:r w:rsidRPr="00EA2A9B">
        <w:rPr>
          <w:rFonts w:ascii="Times New Roman" w:hAnsi="Times New Roman" w:cs="Times New Roman"/>
          <w:b/>
          <w:sz w:val="24"/>
          <w:szCs w:val="24"/>
        </w:rPr>
        <w:t xml:space="preserve">Benim hakkımda Şanlıurfa </w:t>
      </w:r>
      <w:proofErr w:type="gramStart"/>
      <w:r w:rsidRPr="00EA2A9B">
        <w:rPr>
          <w:rFonts w:ascii="Times New Roman" w:hAnsi="Times New Roman" w:cs="Times New Roman"/>
          <w:b/>
          <w:sz w:val="24"/>
          <w:szCs w:val="24"/>
        </w:rPr>
        <w:t>..</w:t>
      </w:r>
      <w:proofErr w:type="gramEnd"/>
      <w:r w:rsidRPr="00EA2A9B">
        <w:rPr>
          <w:rFonts w:ascii="Times New Roman" w:hAnsi="Times New Roman" w:cs="Times New Roman"/>
          <w:b/>
          <w:sz w:val="24"/>
          <w:szCs w:val="24"/>
        </w:rPr>
        <w:t xml:space="preserve"> Ağır Ceza Mahkemesinin 2015/1543 E. Numaralı dosyası ile 6 yıl 3 ay mahkûmiyet hükmü kurulmuştur. </w:t>
      </w:r>
      <w:r w:rsidR="00874C81" w:rsidRPr="00EA2A9B">
        <w:rPr>
          <w:rFonts w:ascii="Times New Roman" w:hAnsi="Times New Roman" w:cs="Times New Roman"/>
          <w:b/>
          <w:sz w:val="24"/>
          <w:szCs w:val="24"/>
        </w:rPr>
        <w:t xml:space="preserve">Anılan karara karşı tarafımca istinaf ve temyiz kanun yollarına başvurulmuş ise de hüküm kesinleşmiş durumdadır. İç hukuk yollarının tükendiği </w:t>
      </w:r>
      <w:proofErr w:type="gramStart"/>
      <w:r w:rsidR="00874C81" w:rsidRPr="00EA2A9B">
        <w:rPr>
          <w:rFonts w:ascii="Times New Roman" w:hAnsi="Times New Roman" w:cs="Times New Roman"/>
          <w:b/>
          <w:sz w:val="24"/>
          <w:szCs w:val="24"/>
        </w:rPr>
        <w:t>mahkumiyet</w:t>
      </w:r>
      <w:proofErr w:type="gramEnd"/>
      <w:r w:rsidR="00874C81" w:rsidRPr="00EA2A9B">
        <w:rPr>
          <w:rFonts w:ascii="Times New Roman" w:hAnsi="Times New Roman" w:cs="Times New Roman"/>
          <w:b/>
          <w:sz w:val="24"/>
          <w:szCs w:val="24"/>
        </w:rPr>
        <w:t xml:space="preserve"> hükmümde; </w:t>
      </w:r>
      <w:proofErr w:type="spellStart"/>
      <w:r w:rsidR="00874C81" w:rsidRPr="00EA2A9B">
        <w:rPr>
          <w:rFonts w:ascii="Times New Roman" w:hAnsi="Times New Roman" w:cs="Times New Roman"/>
          <w:b/>
          <w:sz w:val="24"/>
          <w:szCs w:val="24"/>
        </w:rPr>
        <w:t>bylock</w:t>
      </w:r>
      <w:proofErr w:type="spellEnd"/>
      <w:r w:rsidR="00874C81" w:rsidRPr="00EA2A9B">
        <w:rPr>
          <w:rFonts w:ascii="Times New Roman" w:hAnsi="Times New Roman" w:cs="Times New Roman"/>
          <w:b/>
          <w:sz w:val="24"/>
          <w:szCs w:val="24"/>
        </w:rPr>
        <w:t xml:space="preserve"> programını indirme/kullanma, </w:t>
      </w:r>
      <w:proofErr w:type="spellStart"/>
      <w:r w:rsidR="00874C81" w:rsidRPr="00EA2A9B">
        <w:rPr>
          <w:rFonts w:ascii="Times New Roman" w:hAnsi="Times New Roman" w:cs="Times New Roman"/>
          <w:b/>
          <w:sz w:val="24"/>
          <w:szCs w:val="24"/>
        </w:rPr>
        <w:t>BankAsya’ya</w:t>
      </w:r>
      <w:proofErr w:type="spellEnd"/>
      <w:r w:rsidR="00874C81" w:rsidRPr="00EA2A9B">
        <w:rPr>
          <w:rFonts w:ascii="Times New Roman" w:hAnsi="Times New Roman" w:cs="Times New Roman"/>
          <w:b/>
          <w:sz w:val="24"/>
          <w:szCs w:val="24"/>
        </w:rPr>
        <w:t xml:space="preserve"> para yatırma, sendika/dernek üyeliği, gazete aboneliği gibi deliller dayanak olarak yer almıştır. </w:t>
      </w:r>
      <w:r w:rsidR="00A3754A" w:rsidRPr="00EA2A9B">
        <w:rPr>
          <w:rFonts w:ascii="Times New Roman" w:hAnsi="Times New Roman" w:cs="Times New Roman"/>
          <w:b/>
          <w:sz w:val="24"/>
          <w:szCs w:val="24"/>
        </w:rPr>
        <w:t>(bireysel durumlara göre uyarlanmalıdır.)</w:t>
      </w:r>
    </w:p>
    <w:p w:rsidR="00874C81" w:rsidRPr="00EA2A9B" w:rsidRDefault="00874C81" w:rsidP="00EA2A9B">
      <w:pPr>
        <w:pStyle w:val="ListeParagraf"/>
        <w:numPr>
          <w:ilvl w:val="0"/>
          <w:numId w:val="7"/>
        </w:num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Bilindiği üzere A</w:t>
      </w:r>
      <w:r w:rsidR="001F540E" w:rsidRPr="00EA2A9B">
        <w:rPr>
          <w:rFonts w:ascii="Times New Roman" w:hAnsi="Times New Roman" w:cs="Times New Roman"/>
          <w:sz w:val="24"/>
          <w:szCs w:val="24"/>
        </w:rPr>
        <w:t>vrupa İnsan Hakları Mahkemesi Büyük Dairesi</w:t>
      </w:r>
      <w:r w:rsidRPr="00EA2A9B">
        <w:rPr>
          <w:rFonts w:ascii="Times New Roman" w:hAnsi="Times New Roman" w:cs="Times New Roman"/>
          <w:sz w:val="24"/>
          <w:szCs w:val="24"/>
        </w:rPr>
        <w:t>;</w:t>
      </w:r>
      <w:r w:rsidR="001F540E" w:rsidRPr="00EA2A9B">
        <w:rPr>
          <w:rFonts w:ascii="Times New Roman" w:hAnsi="Times New Roman" w:cs="Times New Roman"/>
          <w:sz w:val="24"/>
          <w:szCs w:val="24"/>
        </w:rPr>
        <w:t xml:space="preserve"> 26 Eylül 2023 tarihinde Yüksel Yalçınkaya</w:t>
      </w:r>
      <w:r w:rsidRPr="00EA2A9B">
        <w:rPr>
          <w:rFonts w:ascii="Times New Roman" w:hAnsi="Times New Roman" w:cs="Times New Roman"/>
          <w:sz w:val="24"/>
          <w:szCs w:val="24"/>
        </w:rPr>
        <w:t xml:space="preserve"> isimli bir öğretmenin </w:t>
      </w:r>
      <w:r w:rsidR="001F540E" w:rsidRPr="00EA2A9B">
        <w:rPr>
          <w:rFonts w:ascii="Times New Roman" w:hAnsi="Times New Roman" w:cs="Times New Roman"/>
          <w:sz w:val="24"/>
          <w:szCs w:val="24"/>
        </w:rPr>
        <w:t xml:space="preserve">başvurusu hakkında aşağıda açıklayacağım </w:t>
      </w:r>
      <w:proofErr w:type="gramStart"/>
      <w:r w:rsidR="001F540E" w:rsidRPr="00EA2A9B">
        <w:rPr>
          <w:rFonts w:ascii="Times New Roman" w:hAnsi="Times New Roman" w:cs="Times New Roman"/>
          <w:sz w:val="24"/>
          <w:szCs w:val="24"/>
        </w:rPr>
        <w:t>şikayetler</w:t>
      </w:r>
      <w:proofErr w:type="gramEnd"/>
      <w:r w:rsidR="001F540E" w:rsidRPr="00EA2A9B">
        <w:rPr>
          <w:rFonts w:ascii="Times New Roman" w:hAnsi="Times New Roman" w:cs="Times New Roman"/>
          <w:sz w:val="24"/>
          <w:szCs w:val="24"/>
        </w:rPr>
        <w:t xml:space="preserve"> hakkında ihlal kararı vermiştir. </w:t>
      </w:r>
      <w:r w:rsidRPr="00EA2A9B">
        <w:rPr>
          <w:rFonts w:ascii="Times New Roman" w:hAnsi="Times New Roman" w:cs="Times New Roman"/>
          <w:sz w:val="24"/>
          <w:szCs w:val="24"/>
        </w:rPr>
        <w:t xml:space="preserve">Anılan deliller, benim ceza almama dayanak olduğundan dolayı CMK m. 311 kapsamında yargılamanın yenilenmesi yoluna başvurma zorunluluğum doğmuştur. </w:t>
      </w:r>
    </w:p>
    <w:p w:rsidR="00F03615" w:rsidRPr="006635A2" w:rsidRDefault="00874C81" w:rsidP="00EA2A9B">
      <w:pPr>
        <w:pStyle w:val="ListeParagraf"/>
        <w:numPr>
          <w:ilvl w:val="0"/>
          <w:numId w:val="7"/>
        </w:num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 xml:space="preserve">Yalçınkaya/ Türkiye </w:t>
      </w:r>
      <w:r w:rsidR="001F540E" w:rsidRPr="00EA2A9B">
        <w:rPr>
          <w:rFonts w:ascii="Times New Roman" w:hAnsi="Times New Roman" w:cs="Times New Roman"/>
          <w:sz w:val="24"/>
          <w:szCs w:val="24"/>
        </w:rPr>
        <w:t>karar</w:t>
      </w:r>
      <w:r w:rsidRPr="00EA2A9B">
        <w:rPr>
          <w:rFonts w:ascii="Times New Roman" w:hAnsi="Times New Roman" w:cs="Times New Roman"/>
          <w:sz w:val="24"/>
          <w:szCs w:val="24"/>
        </w:rPr>
        <w:t>ın</w:t>
      </w:r>
      <w:r w:rsidR="001F540E" w:rsidRPr="00EA2A9B">
        <w:rPr>
          <w:rFonts w:ascii="Times New Roman" w:hAnsi="Times New Roman" w:cs="Times New Roman"/>
          <w:sz w:val="24"/>
          <w:szCs w:val="24"/>
        </w:rPr>
        <w:t>da ihlal ge</w:t>
      </w:r>
      <w:r w:rsidR="0027373A" w:rsidRPr="00EA2A9B">
        <w:rPr>
          <w:rFonts w:ascii="Times New Roman" w:hAnsi="Times New Roman" w:cs="Times New Roman"/>
          <w:sz w:val="24"/>
          <w:szCs w:val="24"/>
        </w:rPr>
        <w:t>rekçesi olarak sayılan hususlar</w:t>
      </w:r>
      <w:r w:rsidR="001F540E" w:rsidRPr="00EA2A9B">
        <w:rPr>
          <w:rFonts w:ascii="Times New Roman" w:hAnsi="Times New Roman" w:cs="Times New Roman"/>
          <w:sz w:val="24"/>
          <w:szCs w:val="24"/>
        </w:rPr>
        <w:t xml:space="preserve"> benim de mahkemenizce yapılan yargılama</w:t>
      </w:r>
      <w:r w:rsidR="0027373A" w:rsidRPr="00EA2A9B">
        <w:rPr>
          <w:rFonts w:ascii="Times New Roman" w:hAnsi="Times New Roman" w:cs="Times New Roman"/>
          <w:sz w:val="24"/>
          <w:szCs w:val="24"/>
        </w:rPr>
        <w:t>m</w:t>
      </w:r>
      <w:r w:rsidR="001F540E" w:rsidRPr="00EA2A9B">
        <w:rPr>
          <w:rFonts w:ascii="Times New Roman" w:hAnsi="Times New Roman" w:cs="Times New Roman"/>
          <w:sz w:val="24"/>
          <w:szCs w:val="24"/>
        </w:rPr>
        <w:t xml:space="preserve">da aynen gerçekleşmiş olan </w:t>
      </w:r>
      <w:r w:rsidR="0027373A" w:rsidRPr="00EA2A9B">
        <w:rPr>
          <w:rFonts w:ascii="Times New Roman" w:hAnsi="Times New Roman" w:cs="Times New Roman"/>
          <w:sz w:val="24"/>
          <w:szCs w:val="24"/>
        </w:rPr>
        <w:t xml:space="preserve">ve </w:t>
      </w:r>
      <w:proofErr w:type="gramStart"/>
      <w:r w:rsidR="0027373A" w:rsidRPr="00EA2A9B">
        <w:rPr>
          <w:rFonts w:ascii="Times New Roman" w:hAnsi="Times New Roman" w:cs="Times New Roman"/>
          <w:sz w:val="24"/>
          <w:szCs w:val="24"/>
        </w:rPr>
        <w:t>mahkumiyet</w:t>
      </w:r>
      <w:proofErr w:type="gramEnd"/>
      <w:r w:rsidR="0027373A" w:rsidRPr="00EA2A9B">
        <w:rPr>
          <w:rFonts w:ascii="Times New Roman" w:hAnsi="Times New Roman" w:cs="Times New Roman"/>
          <w:sz w:val="24"/>
          <w:szCs w:val="24"/>
        </w:rPr>
        <w:t xml:space="preserve"> kararımda esas alınan </w:t>
      </w:r>
      <w:r w:rsidR="001F540E" w:rsidRPr="00EA2A9B">
        <w:rPr>
          <w:rFonts w:ascii="Times New Roman" w:hAnsi="Times New Roman" w:cs="Times New Roman"/>
          <w:sz w:val="24"/>
          <w:szCs w:val="24"/>
        </w:rPr>
        <w:t xml:space="preserve">hususlardır. </w:t>
      </w:r>
      <w:r w:rsidRPr="006635A2">
        <w:rPr>
          <w:rFonts w:ascii="Times New Roman" w:hAnsi="Times New Roman" w:cs="Times New Roman"/>
          <w:iCs/>
          <w:sz w:val="24"/>
          <w:szCs w:val="24"/>
          <w:lang w:val="tr"/>
        </w:rPr>
        <w:t xml:space="preserve">AİHM’nin </w:t>
      </w:r>
      <w:r w:rsidRPr="006635A2">
        <w:rPr>
          <w:rFonts w:ascii="Times New Roman" w:hAnsi="Times New Roman" w:cs="Times New Roman"/>
          <w:bCs/>
          <w:iCs/>
          <w:sz w:val="24"/>
          <w:szCs w:val="24"/>
          <w:lang w:val="tr"/>
        </w:rPr>
        <w:t>Sözleşme’nin 6</w:t>
      </w:r>
      <w:proofErr w:type="gramStart"/>
      <w:r w:rsidRPr="006635A2">
        <w:rPr>
          <w:rFonts w:ascii="Times New Roman" w:hAnsi="Times New Roman" w:cs="Times New Roman"/>
          <w:bCs/>
          <w:iCs/>
          <w:sz w:val="24"/>
          <w:szCs w:val="24"/>
          <w:lang w:val="tr"/>
        </w:rPr>
        <w:t>.,</w:t>
      </w:r>
      <w:proofErr w:type="gramEnd"/>
      <w:r w:rsidRPr="006635A2">
        <w:rPr>
          <w:rFonts w:ascii="Times New Roman" w:hAnsi="Times New Roman" w:cs="Times New Roman"/>
          <w:bCs/>
          <w:iCs/>
          <w:sz w:val="24"/>
          <w:szCs w:val="24"/>
          <w:lang w:val="tr"/>
        </w:rPr>
        <w:t xml:space="preserve"> 7., 8., 11. Maddeleri ile İlgili İhlal Tespitleri </w:t>
      </w:r>
      <w:proofErr w:type="spellStart"/>
      <w:r w:rsidR="00F03615" w:rsidRPr="006635A2">
        <w:rPr>
          <w:rFonts w:ascii="Times New Roman" w:hAnsi="Times New Roman" w:cs="Times New Roman"/>
          <w:bCs/>
          <w:iCs/>
          <w:sz w:val="24"/>
          <w:szCs w:val="24"/>
          <w:lang w:val="tr"/>
        </w:rPr>
        <w:t>Anaysa’nın</w:t>
      </w:r>
      <w:proofErr w:type="spellEnd"/>
      <w:r w:rsidR="00F03615" w:rsidRPr="006635A2">
        <w:rPr>
          <w:rFonts w:ascii="Times New Roman" w:hAnsi="Times New Roman" w:cs="Times New Roman"/>
          <w:bCs/>
          <w:iCs/>
          <w:sz w:val="24"/>
          <w:szCs w:val="24"/>
          <w:lang w:val="tr"/>
        </w:rPr>
        <w:t xml:space="preserve"> 90. Maddesi ve sair mevzuat gereğince </w:t>
      </w:r>
      <w:r w:rsidRPr="006635A2">
        <w:rPr>
          <w:rFonts w:ascii="Times New Roman" w:hAnsi="Times New Roman" w:cs="Times New Roman"/>
          <w:bCs/>
          <w:iCs/>
          <w:sz w:val="24"/>
          <w:szCs w:val="24"/>
          <w:lang w:val="tr"/>
        </w:rPr>
        <w:t>Türkiye’deki mahkemeler açısından bağlayıcı olduğundan</w:t>
      </w:r>
      <w:r w:rsidR="00F03615" w:rsidRPr="006635A2">
        <w:rPr>
          <w:rFonts w:ascii="Times New Roman" w:hAnsi="Times New Roman" w:cs="Times New Roman"/>
          <w:bCs/>
          <w:iCs/>
          <w:sz w:val="24"/>
          <w:szCs w:val="24"/>
          <w:lang w:val="tr"/>
        </w:rPr>
        <w:t xml:space="preserve"> ilgili tespitleri işbu dilekçe ile arz etmekteyim. Sayın mahkemenin; ilgili tespitler doğrultusunda yeniden yargılanma talebimi kabul edeceğine </w:t>
      </w:r>
      <w:r w:rsidR="006635A2">
        <w:rPr>
          <w:rFonts w:ascii="Times New Roman" w:hAnsi="Times New Roman" w:cs="Times New Roman"/>
          <w:bCs/>
          <w:iCs/>
          <w:sz w:val="24"/>
          <w:szCs w:val="24"/>
          <w:lang w:val="tr"/>
        </w:rPr>
        <w:t>(</w:t>
      </w:r>
      <w:proofErr w:type="spellStart"/>
      <w:r w:rsidR="006635A2">
        <w:rPr>
          <w:rFonts w:ascii="Times New Roman" w:hAnsi="Times New Roman" w:cs="Times New Roman"/>
          <w:bCs/>
          <w:iCs/>
          <w:sz w:val="24"/>
          <w:szCs w:val="24"/>
          <w:lang w:val="tr"/>
        </w:rPr>
        <w:t>beraatime</w:t>
      </w:r>
      <w:proofErr w:type="spellEnd"/>
      <w:r w:rsidR="006635A2">
        <w:rPr>
          <w:rFonts w:ascii="Times New Roman" w:hAnsi="Times New Roman" w:cs="Times New Roman"/>
          <w:bCs/>
          <w:iCs/>
          <w:sz w:val="24"/>
          <w:szCs w:val="24"/>
          <w:lang w:val="tr"/>
        </w:rPr>
        <w:t xml:space="preserve"> karar vereceğine ) </w:t>
      </w:r>
      <w:r w:rsidR="00F03615" w:rsidRPr="006635A2">
        <w:rPr>
          <w:rFonts w:ascii="Times New Roman" w:hAnsi="Times New Roman" w:cs="Times New Roman"/>
          <w:bCs/>
          <w:iCs/>
          <w:sz w:val="24"/>
          <w:szCs w:val="24"/>
          <w:lang w:val="tr"/>
        </w:rPr>
        <w:t xml:space="preserve">olan inancım tamdır. </w:t>
      </w:r>
    </w:p>
    <w:p w:rsidR="00F57F4A" w:rsidRPr="00EA2A9B" w:rsidRDefault="00A4299E" w:rsidP="00EA2A9B">
      <w:pPr>
        <w:pStyle w:val="ListeParagraf"/>
        <w:numPr>
          <w:ilvl w:val="0"/>
          <w:numId w:val="7"/>
        </w:num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 xml:space="preserve">AİHM, mahkemelerin suçun manevi unsuru </w:t>
      </w:r>
      <w:r w:rsidR="00F03615" w:rsidRPr="00EA2A9B">
        <w:rPr>
          <w:rFonts w:ascii="Times New Roman" w:hAnsi="Times New Roman" w:cs="Times New Roman"/>
          <w:sz w:val="24"/>
          <w:szCs w:val="24"/>
        </w:rPr>
        <w:t xml:space="preserve">olan bilme ve isteme hususunu araştırmadan </w:t>
      </w:r>
      <w:proofErr w:type="spellStart"/>
      <w:r w:rsidRPr="00EA2A9B">
        <w:rPr>
          <w:rFonts w:ascii="Times New Roman" w:hAnsi="Times New Roman" w:cs="Times New Roman"/>
          <w:sz w:val="24"/>
          <w:szCs w:val="24"/>
        </w:rPr>
        <w:t>Bylock</w:t>
      </w:r>
      <w:proofErr w:type="spellEnd"/>
      <w:r w:rsidRPr="00EA2A9B">
        <w:rPr>
          <w:rFonts w:ascii="Times New Roman" w:hAnsi="Times New Roman" w:cs="Times New Roman"/>
          <w:sz w:val="24"/>
          <w:szCs w:val="24"/>
        </w:rPr>
        <w:t xml:space="preserve"> kullanımını</w:t>
      </w:r>
      <w:r w:rsidR="00F03615" w:rsidRPr="00EA2A9B">
        <w:rPr>
          <w:rFonts w:ascii="Times New Roman" w:hAnsi="Times New Roman" w:cs="Times New Roman"/>
          <w:sz w:val="24"/>
          <w:szCs w:val="24"/>
        </w:rPr>
        <w:t>n ispat edilmiş olması</w:t>
      </w:r>
      <w:r w:rsidR="006635A2">
        <w:rPr>
          <w:rFonts w:ascii="Times New Roman" w:hAnsi="Times New Roman" w:cs="Times New Roman"/>
          <w:sz w:val="24"/>
          <w:szCs w:val="24"/>
        </w:rPr>
        <w:t xml:space="preserve">nı delil olarak </w:t>
      </w:r>
      <w:r w:rsidRPr="00EA2A9B">
        <w:rPr>
          <w:rFonts w:ascii="Times New Roman" w:hAnsi="Times New Roman" w:cs="Times New Roman"/>
          <w:sz w:val="24"/>
          <w:szCs w:val="24"/>
        </w:rPr>
        <w:t xml:space="preserve">yeterli </w:t>
      </w:r>
      <w:r w:rsidR="00F03615" w:rsidRPr="00EA2A9B">
        <w:rPr>
          <w:rFonts w:ascii="Times New Roman" w:hAnsi="Times New Roman" w:cs="Times New Roman"/>
          <w:sz w:val="24"/>
          <w:szCs w:val="24"/>
        </w:rPr>
        <w:t>gör</w:t>
      </w:r>
      <w:r w:rsidR="006635A2">
        <w:rPr>
          <w:rFonts w:ascii="Times New Roman" w:hAnsi="Times New Roman" w:cs="Times New Roman"/>
          <w:sz w:val="24"/>
          <w:szCs w:val="24"/>
        </w:rPr>
        <w:t>ül</w:t>
      </w:r>
      <w:r w:rsidR="00F03615" w:rsidRPr="00EA2A9B">
        <w:rPr>
          <w:rFonts w:ascii="Times New Roman" w:hAnsi="Times New Roman" w:cs="Times New Roman"/>
          <w:sz w:val="24"/>
          <w:szCs w:val="24"/>
        </w:rPr>
        <w:t xml:space="preserve">mesini </w:t>
      </w:r>
      <w:r w:rsidRPr="00EA2A9B">
        <w:rPr>
          <w:rFonts w:ascii="Times New Roman" w:hAnsi="Times New Roman" w:cs="Times New Roman"/>
          <w:sz w:val="24"/>
          <w:szCs w:val="24"/>
        </w:rPr>
        <w:t>hukuka aykırı bulmuştur.</w:t>
      </w:r>
      <w:r w:rsidR="00F03615" w:rsidRPr="00EA2A9B">
        <w:rPr>
          <w:rFonts w:ascii="Times New Roman" w:hAnsi="Times New Roman" w:cs="Times New Roman"/>
          <w:sz w:val="24"/>
          <w:szCs w:val="24"/>
        </w:rPr>
        <w:t xml:space="preserve"> </w:t>
      </w:r>
      <w:r w:rsidRPr="00EA2A9B">
        <w:rPr>
          <w:rFonts w:ascii="Times New Roman" w:hAnsi="Times New Roman" w:cs="Times New Roman"/>
          <w:sz w:val="24"/>
          <w:szCs w:val="24"/>
        </w:rPr>
        <w:t>Bu tespit, mevcut yargılamaların tamamını etkileyecek niteliktedir.</w:t>
      </w:r>
      <w:r w:rsidR="00F03615" w:rsidRPr="00EA2A9B">
        <w:rPr>
          <w:rFonts w:ascii="Times New Roman" w:hAnsi="Times New Roman" w:cs="Times New Roman"/>
          <w:sz w:val="24"/>
          <w:szCs w:val="24"/>
        </w:rPr>
        <w:t xml:space="preserve"> Şahsımın yargılamasında da </w:t>
      </w:r>
      <w:proofErr w:type="spellStart"/>
      <w:r w:rsidRPr="00EA2A9B">
        <w:rPr>
          <w:rFonts w:ascii="Times New Roman" w:hAnsi="Times New Roman" w:cs="Times New Roman"/>
          <w:sz w:val="24"/>
          <w:szCs w:val="24"/>
        </w:rPr>
        <w:t>AİHM'in</w:t>
      </w:r>
      <w:proofErr w:type="spellEnd"/>
      <w:r w:rsidR="00F03615" w:rsidRPr="00EA2A9B">
        <w:rPr>
          <w:rFonts w:ascii="Times New Roman" w:hAnsi="Times New Roman" w:cs="Times New Roman"/>
          <w:sz w:val="24"/>
          <w:szCs w:val="24"/>
        </w:rPr>
        <w:t xml:space="preserve"> ilgili</w:t>
      </w:r>
      <w:r w:rsidRPr="00EA2A9B">
        <w:rPr>
          <w:rFonts w:ascii="Times New Roman" w:hAnsi="Times New Roman" w:cs="Times New Roman"/>
          <w:sz w:val="24"/>
          <w:szCs w:val="24"/>
        </w:rPr>
        <w:t xml:space="preserve"> kararda sıkça vurguladığı üzere, </w:t>
      </w:r>
      <w:r w:rsidRPr="00EA2A9B">
        <w:rPr>
          <w:rFonts w:ascii="Times New Roman" w:hAnsi="Times New Roman" w:cs="Times New Roman"/>
          <w:sz w:val="24"/>
          <w:szCs w:val="24"/>
        </w:rPr>
        <w:lastRenderedPageBreak/>
        <w:t>"şekli" suç yargılaması yap</w:t>
      </w:r>
      <w:r w:rsidR="00F03615" w:rsidRPr="00EA2A9B">
        <w:rPr>
          <w:rFonts w:ascii="Times New Roman" w:hAnsi="Times New Roman" w:cs="Times New Roman"/>
          <w:sz w:val="24"/>
          <w:szCs w:val="24"/>
        </w:rPr>
        <w:t>ılmış ve üye olduğum</w:t>
      </w:r>
      <w:r w:rsidR="006635A2">
        <w:rPr>
          <w:rFonts w:ascii="Times New Roman" w:hAnsi="Times New Roman" w:cs="Times New Roman"/>
          <w:sz w:val="24"/>
          <w:szCs w:val="24"/>
        </w:rPr>
        <w:t>/ yardım ettiğim</w:t>
      </w:r>
      <w:r w:rsidR="00F03615" w:rsidRPr="00EA2A9B">
        <w:rPr>
          <w:rFonts w:ascii="Times New Roman" w:hAnsi="Times New Roman" w:cs="Times New Roman"/>
          <w:sz w:val="24"/>
          <w:szCs w:val="24"/>
        </w:rPr>
        <w:t xml:space="preserve"> gerekçesiyle cezalandırılmama karar verilmiştir. Ancak ilk aşamadan itibaren ifade ettiğim üzere ben hiçbir terör örgütüne üye değilim. Hiçbir işlem ve eylemimi bi</w:t>
      </w:r>
      <w:r w:rsidR="00F57F4A" w:rsidRPr="00EA2A9B">
        <w:rPr>
          <w:rFonts w:ascii="Times New Roman" w:hAnsi="Times New Roman" w:cs="Times New Roman"/>
          <w:sz w:val="24"/>
          <w:szCs w:val="24"/>
        </w:rPr>
        <w:t>r örgüt için gerçekleştirmedim.</w:t>
      </w:r>
    </w:p>
    <w:p w:rsidR="00F57F4A" w:rsidRPr="00EA2A9B" w:rsidRDefault="002578C3" w:rsidP="00EA2A9B">
      <w:pPr>
        <w:pStyle w:val="ListeParagraf"/>
        <w:numPr>
          <w:ilvl w:val="0"/>
          <w:numId w:val="7"/>
        </w:numPr>
        <w:spacing w:line="360" w:lineRule="auto"/>
        <w:jc w:val="both"/>
        <w:rPr>
          <w:rFonts w:ascii="Times New Roman" w:hAnsi="Times New Roman" w:cs="Times New Roman"/>
          <w:sz w:val="24"/>
          <w:szCs w:val="24"/>
        </w:rPr>
      </w:pPr>
      <w:r w:rsidRPr="00EA2A9B">
        <w:rPr>
          <w:rFonts w:ascii="Times New Roman" w:eastAsia="Palatino Linotype" w:hAnsi="Times New Roman" w:cs="Times New Roman"/>
          <w:sz w:val="24"/>
          <w:szCs w:val="24"/>
        </w:rPr>
        <w:t xml:space="preserve">AHİM kararına göre; </w:t>
      </w:r>
      <w:r w:rsidR="003A5D65" w:rsidRPr="00EA2A9B">
        <w:rPr>
          <w:rFonts w:ascii="Times New Roman" w:eastAsia="Palatino Linotype" w:hAnsi="Times New Roman" w:cs="Times New Roman"/>
          <w:sz w:val="24"/>
          <w:szCs w:val="24"/>
        </w:rPr>
        <w:t xml:space="preserve"> suçun tüm kurucu unsurlarının (gerekli kast unsuru da </w:t>
      </w:r>
      <w:proofErr w:type="gramStart"/>
      <w:r w:rsidR="003A5D65" w:rsidRPr="00EA2A9B">
        <w:rPr>
          <w:rFonts w:ascii="Times New Roman" w:eastAsia="Palatino Linotype" w:hAnsi="Times New Roman" w:cs="Times New Roman"/>
          <w:sz w:val="24"/>
          <w:szCs w:val="24"/>
        </w:rPr>
        <w:t>dahil</w:t>
      </w:r>
      <w:proofErr w:type="gramEnd"/>
      <w:r w:rsidR="003A5D65" w:rsidRPr="00EA2A9B">
        <w:rPr>
          <w:rFonts w:ascii="Times New Roman" w:eastAsia="Palatino Linotype" w:hAnsi="Times New Roman" w:cs="Times New Roman"/>
          <w:sz w:val="24"/>
          <w:szCs w:val="24"/>
        </w:rPr>
        <w:t xml:space="preserve"> olmak üzere) bireyselleştirilmiş bir şekilde varlığı usulüne uygun olarak tespit edilmeden sağlanmış olması, yalnızca söz konusu suçun özüyle bağdaşmamakla kalmayıp, aynı zamanda bir bireyin 7. madde uyarınca, kişisel sorumluluk unsurunun tesis edilebileceği manevi bir bağın varlığı olmaksızın cezalandırılmama hakkıyla uzlaşmamaktadır. Yerel mahkemeler tarafından kanunun geniş ve öngörülemez bir şekilde yorumlanması, </w:t>
      </w:r>
      <w:proofErr w:type="spellStart"/>
      <w:r w:rsidR="003A5D65" w:rsidRPr="00EA2A9B">
        <w:rPr>
          <w:rFonts w:ascii="Times New Roman" w:eastAsia="Palatino Linotype" w:hAnsi="Times New Roman" w:cs="Times New Roman"/>
          <w:sz w:val="24"/>
          <w:szCs w:val="24"/>
        </w:rPr>
        <w:t>ByLock</w:t>
      </w:r>
      <w:proofErr w:type="spellEnd"/>
      <w:r w:rsidR="003A5D65" w:rsidRPr="00EA2A9B">
        <w:rPr>
          <w:rFonts w:ascii="Times New Roman" w:eastAsia="Palatino Linotype" w:hAnsi="Times New Roman" w:cs="Times New Roman"/>
          <w:sz w:val="24"/>
          <w:szCs w:val="24"/>
        </w:rPr>
        <w:t xml:space="preserve"> kullanıcılarına objektif sorumluluk yüklenmesi sonucunu doğurmuş, iç hukukta açıkça belirtilen gerekliliklerden uzaklaşmış ve 7. maddenin keyfi kovuşturma, </w:t>
      </w:r>
      <w:proofErr w:type="gramStart"/>
      <w:r w:rsidR="003A5D65" w:rsidRPr="00EA2A9B">
        <w:rPr>
          <w:rFonts w:ascii="Times New Roman" w:eastAsia="Palatino Linotype" w:hAnsi="Times New Roman" w:cs="Times New Roman"/>
          <w:sz w:val="24"/>
          <w:szCs w:val="24"/>
        </w:rPr>
        <w:t>mahkumiyet</w:t>
      </w:r>
      <w:proofErr w:type="gramEnd"/>
      <w:r w:rsidR="003A5D65" w:rsidRPr="00EA2A9B">
        <w:rPr>
          <w:rFonts w:ascii="Times New Roman" w:eastAsia="Palatino Linotype" w:hAnsi="Times New Roman" w:cs="Times New Roman"/>
          <w:sz w:val="24"/>
          <w:szCs w:val="24"/>
        </w:rPr>
        <w:t xml:space="preserve"> ve cezalandırmaya karşı etkili güvenceler sağlama am</w:t>
      </w:r>
      <w:r w:rsidR="00F57F4A" w:rsidRPr="00EA2A9B">
        <w:rPr>
          <w:rFonts w:ascii="Times New Roman" w:eastAsia="Palatino Linotype" w:hAnsi="Times New Roman" w:cs="Times New Roman"/>
          <w:sz w:val="24"/>
          <w:szCs w:val="24"/>
        </w:rPr>
        <w:t>aç ve hedefine aykırı olmuştur.</w:t>
      </w:r>
    </w:p>
    <w:p w:rsidR="00A4299E" w:rsidRPr="00EA2A9B" w:rsidRDefault="002578C3" w:rsidP="00EA2A9B">
      <w:pPr>
        <w:pStyle w:val="ListeParagraf"/>
        <w:numPr>
          <w:ilvl w:val="0"/>
          <w:numId w:val="7"/>
        </w:numPr>
        <w:spacing w:line="360" w:lineRule="auto"/>
        <w:jc w:val="both"/>
        <w:rPr>
          <w:rFonts w:ascii="Times New Roman" w:hAnsi="Times New Roman" w:cs="Times New Roman"/>
          <w:sz w:val="24"/>
          <w:szCs w:val="24"/>
        </w:rPr>
      </w:pPr>
      <w:proofErr w:type="spellStart"/>
      <w:r w:rsidRPr="00EA2A9B">
        <w:rPr>
          <w:rFonts w:ascii="Times New Roman" w:hAnsi="Times New Roman" w:cs="Times New Roman"/>
          <w:sz w:val="24"/>
          <w:szCs w:val="24"/>
        </w:rPr>
        <w:t>AİHM’e</w:t>
      </w:r>
      <w:proofErr w:type="spellEnd"/>
      <w:r w:rsidRPr="00EA2A9B">
        <w:rPr>
          <w:rFonts w:ascii="Times New Roman" w:hAnsi="Times New Roman" w:cs="Times New Roman"/>
          <w:sz w:val="24"/>
          <w:szCs w:val="24"/>
        </w:rPr>
        <w:t xml:space="preserve"> göre; </w:t>
      </w:r>
      <w:r w:rsidR="00A4299E" w:rsidRPr="00EA2A9B">
        <w:rPr>
          <w:rFonts w:ascii="Times New Roman" w:hAnsi="Times New Roman" w:cs="Times New Roman"/>
          <w:sz w:val="24"/>
          <w:szCs w:val="24"/>
        </w:rPr>
        <w:t xml:space="preserve">yerel mahkemeler tarafından, Ceza Kanunu ve Terörle Mücadele Kanunu'nun ilgili hükümlerinin geniş yorumlanması yoluyla, </w:t>
      </w:r>
      <w:proofErr w:type="spellStart"/>
      <w:r w:rsidR="00A4299E" w:rsidRPr="00EA2A9B">
        <w:rPr>
          <w:rFonts w:ascii="Times New Roman" w:hAnsi="Times New Roman" w:cs="Times New Roman"/>
          <w:sz w:val="24"/>
          <w:szCs w:val="24"/>
        </w:rPr>
        <w:t>ByLock</w:t>
      </w:r>
      <w:proofErr w:type="spellEnd"/>
      <w:r w:rsidR="00A4299E" w:rsidRPr="00EA2A9B">
        <w:rPr>
          <w:rFonts w:ascii="Times New Roman" w:hAnsi="Times New Roman" w:cs="Times New Roman"/>
          <w:sz w:val="24"/>
          <w:szCs w:val="24"/>
        </w:rPr>
        <w:t xml:space="preserve"> kullanımının silahlı terör örgütü üyeliği anlam</w:t>
      </w:r>
      <w:r w:rsidR="0062508D">
        <w:rPr>
          <w:rFonts w:ascii="Times New Roman" w:hAnsi="Times New Roman" w:cs="Times New Roman"/>
          <w:sz w:val="24"/>
          <w:szCs w:val="24"/>
        </w:rPr>
        <w:t>ına geldiğinin tespit edilmesi</w:t>
      </w:r>
      <w:r w:rsidR="00A4299E" w:rsidRPr="00EA2A9B">
        <w:rPr>
          <w:rFonts w:ascii="Times New Roman" w:hAnsi="Times New Roman" w:cs="Times New Roman"/>
          <w:sz w:val="24"/>
          <w:szCs w:val="24"/>
        </w:rPr>
        <w:t xml:space="preserve">, iç hukuktaki suçun yasal tanımı kapsamında gerekli olan bilgi ve kastın varlığını tespit etmeye çalışmadan, </w:t>
      </w:r>
      <w:proofErr w:type="spellStart"/>
      <w:r w:rsidR="00A4299E" w:rsidRPr="00EA2A9B">
        <w:rPr>
          <w:rFonts w:ascii="Times New Roman" w:hAnsi="Times New Roman" w:cs="Times New Roman"/>
          <w:sz w:val="24"/>
          <w:szCs w:val="24"/>
        </w:rPr>
        <w:t>ByLock</w:t>
      </w:r>
      <w:proofErr w:type="spellEnd"/>
      <w:r w:rsidR="00A4299E" w:rsidRPr="00EA2A9B">
        <w:rPr>
          <w:rFonts w:ascii="Times New Roman" w:hAnsi="Times New Roman" w:cs="Times New Roman"/>
          <w:sz w:val="24"/>
          <w:szCs w:val="24"/>
        </w:rPr>
        <w:t xml:space="preserve"> kullanımına etkili bir şekilde objektif sorumluluk yüklemiştir. Mahkeme, yerel mahkemeler tarafından kanunun bu şekilde geniş ve öngörülemez bir şekilde yorumlanmasının, suçun kurucu unsurlarını - özellikle de zihinsel unsurları -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w:t>
      </w:r>
      <w:r w:rsidR="00F57F4A" w:rsidRPr="00EA2A9B">
        <w:rPr>
          <w:rFonts w:ascii="Times New Roman" w:hAnsi="Times New Roman" w:cs="Times New Roman"/>
          <w:sz w:val="24"/>
          <w:szCs w:val="24"/>
        </w:rPr>
        <w:t xml:space="preserve"> AİHM, mahkemelerin </w:t>
      </w:r>
      <w:proofErr w:type="spellStart"/>
      <w:r w:rsidR="00A4299E" w:rsidRPr="00EA2A9B">
        <w:rPr>
          <w:rFonts w:ascii="Times New Roman" w:hAnsi="Times New Roman" w:cs="Times New Roman"/>
          <w:sz w:val="24"/>
          <w:szCs w:val="24"/>
        </w:rPr>
        <w:t>Bylock</w:t>
      </w:r>
      <w:proofErr w:type="spellEnd"/>
      <w:r w:rsidR="00A4299E" w:rsidRPr="00EA2A9B">
        <w:rPr>
          <w:rFonts w:ascii="Times New Roman" w:hAnsi="Times New Roman" w:cs="Times New Roman"/>
          <w:sz w:val="24"/>
          <w:szCs w:val="24"/>
        </w:rPr>
        <w:t xml:space="preserve"> ile ilgili münhasırlık ve örgütsel kullanım iddiasını MİT'ten yargılama dışı bir bağlamda alıp bu konuda gerekli inceleme yapma</w:t>
      </w:r>
      <w:r w:rsidR="00F57F4A" w:rsidRPr="00EA2A9B">
        <w:rPr>
          <w:rFonts w:ascii="Times New Roman" w:hAnsi="Times New Roman" w:cs="Times New Roman"/>
          <w:sz w:val="24"/>
          <w:szCs w:val="24"/>
        </w:rPr>
        <w:t>dığını ifade etmektedir. Bunun sonucunda b</w:t>
      </w:r>
      <w:r w:rsidR="00A4299E" w:rsidRPr="00EA2A9B">
        <w:rPr>
          <w:rFonts w:ascii="Times New Roman" w:hAnsi="Times New Roman" w:cs="Times New Roman"/>
          <w:sz w:val="24"/>
          <w:szCs w:val="24"/>
        </w:rPr>
        <w:t>aşvurucuya aleyhindeki delillere etkili itiraz etme ve savunma fırsatı tanınma</w:t>
      </w:r>
      <w:r w:rsidR="00F57F4A" w:rsidRPr="00EA2A9B">
        <w:rPr>
          <w:rFonts w:ascii="Times New Roman" w:hAnsi="Times New Roman" w:cs="Times New Roman"/>
          <w:sz w:val="24"/>
          <w:szCs w:val="24"/>
        </w:rPr>
        <w:t xml:space="preserve">dığı sonucuna ulaşılmıştır. </w:t>
      </w:r>
    </w:p>
    <w:p w:rsidR="00F57F4A" w:rsidRPr="00EA2A9B" w:rsidRDefault="00A4299E" w:rsidP="00EA2A9B">
      <w:pPr>
        <w:pStyle w:val="ListeParagraf"/>
        <w:numPr>
          <w:ilvl w:val="0"/>
          <w:numId w:val="7"/>
        </w:numPr>
        <w:spacing w:line="360" w:lineRule="auto"/>
        <w:jc w:val="both"/>
        <w:rPr>
          <w:rFonts w:ascii="Times New Roman" w:hAnsi="Times New Roman" w:cs="Times New Roman"/>
          <w:b/>
          <w:bCs/>
          <w:sz w:val="24"/>
          <w:szCs w:val="24"/>
        </w:rPr>
      </w:pPr>
      <w:r w:rsidRPr="00EA2A9B">
        <w:rPr>
          <w:rFonts w:ascii="Times New Roman" w:hAnsi="Times New Roman" w:cs="Times New Roman"/>
          <w:sz w:val="24"/>
          <w:szCs w:val="24"/>
        </w:rPr>
        <w:t xml:space="preserve">Mahkeme, veri toplama </w:t>
      </w:r>
      <w:proofErr w:type="gramStart"/>
      <w:r w:rsidRPr="00EA2A9B">
        <w:rPr>
          <w:rFonts w:ascii="Times New Roman" w:hAnsi="Times New Roman" w:cs="Times New Roman"/>
          <w:sz w:val="24"/>
          <w:szCs w:val="24"/>
        </w:rPr>
        <w:t>prosedürünün</w:t>
      </w:r>
      <w:proofErr w:type="gramEnd"/>
      <w:r w:rsidRPr="00EA2A9B">
        <w:rPr>
          <w:rFonts w:ascii="Times New Roman" w:hAnsi="Times New Roman" w:cs="Times New Roman"/>
          <w:sz w:val="24"/>
          <w:szCs w:val="24"/>
        </w:rPr>
        <w:t xml:space="preserve"> hukuka uygunluğunu teyit etmek ve başvuranın </w:t>
      </w:r>
      <w:proofErr w:type="spellStart"/>
      <w:r w:rsidRPr="00EA2A9B">
        <w:rPr>
          <w:rFonts w:ascii="Times New Roman" w:hAnsi="Times New Roman" w:cs="Times New Roman"/>
          <w:sz w:val="24"/>
          <w:szCs w:val="24"/>
        </w:rPr>
        <w:t>ByLock</w:t>
      </w:r>
      <w:proofErr w:type="spellEnd"/>
      <w:r w:rsidRPr="00EA2A9B">
        <w:rPr>
          <w:rFonts w:ascii="Times New Roman" w:hAnsi="Times New Roman" w:cs="Times New Roman"/>
          <w:sz w:val="24"/>
          <w:szCs w:val="24"/>
        </w:rPr>
        <w:t xml:space="preserve"> sunucusuyla bağlantı kurduğunu doğrulamak dışında, yerel mahkemelerin sunucudan elde edilen verilerin bütünlüğünün her açıdan - yani başvuranın bireysel kullanımı meselesinin ötesinde - özellikle 9 Aralık 2016 tarihinde adli makamlara iletilmeden önceki dönemde nasıl sağlandığı konusuna d</w:t>
      </w:r>
      <w:r w:rsidR="00F57F4A" w:rsidRPr="00EA2A9B">
        <w:rPr>
          <w:rFonts w:ascii="Times New Roman" w:hAnsi="Times New Roman" w:cs="Times New Roman"/>
          <w:sz w:val="24"/>
          <w:szCs w:val="24"/>
        </w:rPr>
        <w:t>eğinmediklerini belirtmektedir.</w:t>
      </w:r>
    </w:p>
    <w:p w:rsidR="00D55BB0" w:rsidRPr="00EA2A9B" w:rsidRDefault="00F57F4A" w:rsidP="00EA2A9B">
      <w:pPr>
        <w:pStyle w:val="ListeParagraf"/>
        <w:numPr>
          <w:ilvl w:val="0"/>
          <w:numId w:val="7"/>
        </w:numPr>
        <w:spacing w:line="360" w:lineRule="auto"/>
        <w:jc w:val="both"/>
        <w:rPr>
          <w:rFonts w:ascii="Times New Roman" w:hAnsi="Times New Roman" w:cs="Times New Roman"/>
          <w:b/>
          <w:bCs/>
          <w:sz w:val="24"/>
          <w:szCs w:val="24"/>
        </w:rPr>
      </w:pPr>
      <w:r w:rsidRPr="00EA2A9B">
        <w:rPr>
          <w:rFonts w:ascii="Times New Roman" w:hAnsi="Times New Roman" w:cs="Times New Roman"/>
          <w:sz w:val="24"/>
          <w:szCs w:val="24"/>
        </w:rPr>
        <w:lastRenderedPageBreak/>
        <w:t>AİHM</w:t>
      </w:r>
      <w:r w:rsidR="008F0F6C">
        <w:rPr>
          <w:rFonts w:ascii="Times New Roman" w:hAnsi="Times New Roman" w:cs="Times New Roman"/>
          <w:sz w:val="24"/>
          <w:szCs w:val="24"/>
        </w:rPr>
        <w:t xml:space="preserve">, </w:t>
      </w:r>
      <w:r w:rsidR="001F540E" w:rsidRPr="008F0F6C">
        <w:rPr>
          <w:rFonts w:ascii="Times New Roman" w:hAnsi="Times New Roman" w:cs="Times New Roman"/>
          <w:bCs/>
          <w:sz w:val="24"/>
          <w:szCs w:val="24"/>
        </w:rPr>
        <w:t>(Madde 7) Kanunsuz</w:t>
      </w:r>
      <w:r w:rsidR="0027373A" w:rsidRPr="008F0F6C">
        <w:rPr>
          <w:rFonts w:ascii="Times New Roman" w:hAnsi="Times New Roman" w:cs="Times New Roman"/>
          <w:bCs/>
          <w:sz w:val="24"/>
          <w:szCs w:val="24"/>
        </w:rPr>
        <w:t xml:space="preserve"> suç ve</w:t>
      </w:r>
      <w:r w:rsidR="001F540E" w:rsidRPr="008F0F6C">
        <w:rPr>
          <w:rFonts w:ascii="Times New Roman" w:hAnsi="Times New Roman" w:cs="Times New Roman"/>
          <w:bCs/>
          <w:sz w:val="24"/>
          <w:szCs w:val="24"/>
        </w:rPr>
        <w:t xml:space="preserve"> ceza olmaz</w:t>
      </w:r>
      <w:r w:rsidR="00883B24" w:rsidRPr="008F0F6C">
        <w:rPr>
          <w:rFonts w:ascii="Times New Roman" w:hAnsi="Times New Roman" w:cs="Times New Roman"/>
          <w:bCs/>
          <w:sz w:val="24"/>
          <w:szCs w:val="24"/>
        </w:rPr>
        <w:t xml:space="preserve"> ilkesinin ihlal edildiğine karar vermiştir</w:t>
      </w:r>
      <w:r w:rsidR="00883B24" w:rsidRPr="00EA2A9B">
        <w:rPr>
          <w:rFonts w:ascii="Times New Roman" w:hAnsi="Times New Roman" w:cs="Times New Roman"/>
          <w:b/>
          <w:bCs/>
          <w:sz w:val="24"/>
          <w:szCs w:val="24"/>
        </w:rPr>
        <w:t>.</w:t>
      </w:r>
      <w:r w:rsidR="0001312F" w:rsidRPr="00EA2A9B">
        <w:rPr>
          <w:rFonts w:ascii="Times New Roman" w:hAnsi="Times New Roman" w:cs="Times New Roman"/>
          <w:b/>
          <w:bCs/>
          <w:sz w:val="24"/>
          <w:szCs w:val="24"/>
        </w:rPr>
        <w:t xml:space="preserve"> </w:t>
      </w:r>
      <w:r w:rsidR="00E95987" w:rsidRPr="00EA2A9B">
        <w:rPr>
          <w:rFonts w:ascii="Times New Roman" w:hAnsi="Times New Roman" w:cs="Times New Roman"/>
          <w:sz w:val="24"/>
          <w:szCs w:val="24"/>
        </w:rPr>
        <w:t xml:space="preserve">AİHM, suçun unsurlarının oluşup oluşmadığına bakmadan </w:t>
      </w:r>
      <w:proofErr w:type="spellStart"/>
      <w:r w:rsidR="00E95987" w:rsidRPr="00EA2A9B">
        <w:rPr>
          <w:rFonts w:ascii="Times New Roman" w:hAnsi="Times New Roman" w:cs="Times New Roman"/>
          <w:sz w:val="24"/>
          <w:szCs w:val="24"/>
        </w:rPr>
        <w:t>Bylock</w:t>
      </w:r>
      <w:proofErr w:type="spellEnd"/>
      <w:r w:rsidR="00E95987" w:rsidRPr="00EA2A9B">
        <w:rPr>
          <w:rFonts w:ascii="Times New Roman" w:hAnsi="Times New Roman" w:cs="Times New Roman"/>
          <w:sz w:val="24"/>
          <w:szCs w:val="24"/>
        </w:rPr>
        <w:t xml:space="preserve"> kullanımı nedeniyle verilen cezaların hukuka aykırı olduğunun ve TCK ve </w:t>
      </w:r>
      <w:proofErr w:type="spellStart"/>
      <w:r w:rsidR="00E95987" w:rsidRPr="00EA2A9B">
        <w:rPr>
          <w:rFonts w:ascii="Times New Roman" w:hAnsi="Times New Roman" w:cs="Times New Roman"/>
          <w:sz w:val="24"/>
          <w:szCs w:val="24"/>
        </w:rPr>
        <w:t>TMK'nın</w:t>
      </w:r>
      <w:proofErr w:type="spellEnd"/>
      <w:r w:rsidR="00E95987" w:rsidRPr="00EA2A9B">
        <w:rPr>
          <w:rFonts w:ascii="Times New Roman" w:hAnsi="Times New Roman" w:cs="Times New Roman"/>
          <w:sz w:val="24"/>
          <w:szCs w:val="24"/>
        </w:rPr>
        <w:t xml:space="preserve"> çok </w:t>
      </w:r>
      <w:r w:rsidR="008F0F6C">
        <w:rPr>
          <w:rFonts w:ascii="Times New Roman" w:hAnsi="Times New Roman" w:cs="Times New Roman"/>
          <w:sz w:val="24"/>
          <w:szCs w:val="24"/>
        </w:rPr>
        <w:t>geniş yorumlandığını belirtm</w:t>
      </w:r>
      <w:r w:rsidR="00E95987" w:rsidRPr="00EA2A9B">
        <w:rPr>
          <w:rFonts w:ascii="Times New Roman" w:hAnsi="Times New Roman" w:cs="Times New Roman"/>
          <w:sz w:val="24"/>
          <w:szCs w:val="24"/>
        </w:rPr>
        <w:t>iştir.</w:t>
      </w:r>
      <w:r w:rsidR="0001312F" w:rsidRPr="00EA2A9B">
        <w:rPr>
          <w:rFonts w:ascii="Times New Roman" w:hAnsi="Times New Roman" w:cs="Times New Roman"/>
          <w:sz w:val="24"/>
          <w:szCs w:val="24"/>
        </w:rPr>
        <w:t xml:space="preserve"> </w:t>
      </w:r>
      <w:r w:rsidR="008D7BD2" w:rsidRPr="00EA2A9B">
        <w:rPr>
          <w:rFonts w:ascii="Times New Roman" w:hAnsi="Times New Roman" w:cs="Times New Roman"/>
          <w:sz w:val="24"/>
          <w:szCs w:val="24"/>
        </w:rPr>
        <w:t xml:space="preserve">Karar ilk bakışta sadece hakkında </w:t>
      </w:r>
      <w:proofErr w:type="spellStart"/>
      <w:r w:rsidR="008D7BD2" w:rsidRPr="00EA2A9B">
        <w:rPr>
          <w:rFonts w:ascii="Times New Roman" w:hAnsi="Times New Roman" w:cs="Times New Roman"/>
          <w:sz w:val="24"/>
          <w:szCs w:val="24"/>
        </w:rPr>
        <w:t>bylock</w:t>
      </w:r>
      <w:proofErr w:type="spellEnd"/>
      <w:r w:rsidR="008D7BD2" w:rsidRPr="00EA2A9B">
        <w:rPr>
          <w:rFonts w:ascii="Times New Roman" w:hAnsi="Times New Roman" w:cs="Times New Roman"/>
          <w:sz w:val="24"/>
          <w:szCs w:val="24"/>
        </w:rPr>
        <w:t xml:space="preserve"> iddiası olanlar hakkında yeniden yargılama talebi hakkını doğurabilir gibi görünse de kararın 257. Paragrafında hükümetin temel deliller dışında bank </w:t>
      </w:r>
      <w:proofErr w:type="spellStart"/>
      <w:r w:rsidR="008D7BD2" w:rsidRPr="00EA2A9B">
        <w:rPr>
          <w:rFonts w:ascii="Times New Roman" w:hAnsi="Times New Roman" w:cs="Times New Roman"/>
          <w:sz w:val="24"/>
          <w:szCs w:val="24"/>
        </w:rPr>
        <w:t>asya</w:t>
      </w:r>
      <w:proofErr w:type="spellEnd"/>
      <w:r w:rsidR="008D7BD2" w:rsidRPr="00EA2A9B">
        <w:rPr>
          <w:rFonts w:ascii="Times New Roman" w:hAnsi="Times New Roman" w:cs="Times New Roman"/>
          <w:sz w:val="24"/>
          <w:szCs w:val="24"/>
        </w:rPr>
        <w:t xml:space="preserve"> hesabı, dernek üyeliği gibi delillerin “temel” delillerin yanında “destekleyici” delil olarak kullanıldığını teyit ettiğini ifade etmektedir.</w:t>
      </w:r>
    </w:p>
    <w:p w:rsidR="00025CB8" w:rsidRPr="00EA2A9B" w:rsidRDefault="00025CB8" w:rsidP="00EA2A9B">
      <w:pPr>
        <w:pStyle w:val="ListeParagraf"/>
        <w:numPr>
          <w:ilvl w:val="0"/>
          <w:numId w:val="7"/>
        </w:num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Yalçınkaya davasında h</w:t>
      </w:r>
      <w:r w:rsidR="008F0F6C">
        <w:rPr>
          <w:rFonts w:ascii="Times New Roman" w:hAnsi="Times New Roman" w:cs="Times New Roman"/>
          <w:sz w:val="24"/>
          <w:szCs w:val="24"/>
        </w:rPr>
        <w:t>ükümet tarafından</w:t>
      </w:r>
      <w:r w:rsidR="00D55BB0" w:rsidRPr="00EA2A9B">
        <w:rPr>
          <w:rFonts w:ascii="Times New Roman" w:hAnsi="Times New Roman" w:cs="Times New Roman"/>
          <w:sz w:val="24"/>
          <w:szCs w:val="24"/>
        </w:rPr>
        <w:t xml:space="preserve"> başvurana atfedilen diğer eylemlerin - yani Bank </w:t>
      </w:r>
      <w:r w:rsidRPr="00EA2A9B">
        <w:rPr>
          <w:rFonts w:ascii="Times New Roman" w:hAnsi="Times New Roman" w:cs="Times New Roman"/>
          <w:sz w:val="24"/>
          <w:szCs w:val="24"/>
        </w:rPr>
        <w:t xml:space="preserve">Asya'da bir hesap kullanması, </w:t>
      </w:r>
      <w:r w:rsidR="00D55BB0" w:rsidRPr="00EA2A9B">
        <w:rPr>
          <w:rFonts w:ascii="Times New Roman" w:hAnsi="Times New Roman" w:cs="Times New Roman"/>
          <w:sz w:val="24"/>
          <w:szCs w:val="24"/>
        </w:rPr>
        <w:t>sendika ve derneğe üye ol</w:t>
      </w:r>
      <w:r w:rsidRPr="00EA2A9B">
        <w:rPr>
          <w:rFonts w:ascii="Times New Roman" w:hAnsi="Times New Roman" w:cs="Times New Roman"/>
          <w:sz w:val="24"/>
          <w:szCs w:val="24"/>
        </w:rPr>
        <w:t>un</w:t>
      </w:r>
      <w:r w:rsidR="00D55BB0" w:rsidRPr="00EA2A9B">
        <w:rPr>
          <w:rFonts w:ascii="Times New Roman" w:hAnsi="Times New Roman" w:cs="Times New Roman"/>
          <w:sz w:val="24"/>
          <w:szCs w:val="24"/>
        </w:rPr>
        <w:t xml:space="preserve">ması - yalnızca bir doğrulama kaynağı olarak hizmet ettiğine itiraz edilmemektedir. </w:t>
      </w:r>
      <w:r w:rsidR="00D55BB0" w:rsidRPr="00EA2A9B">
        <w:rPr>
          <w:rFonts w:ascii="Times New Roman" w:hAnsi="Times New Roman" w:cs="Times New Roman"/>
          <w:bCs/>
          <w:sz w:val="24"/>
          <w:szCs w:val="24"/>
        </w:rPr>
        <w:t>Hükümet, bu bağlamda, kalan eylemlerin FETÖ/PDY üyeliğini kanıtlamak için tek başına yeterli olmayacağını</w:t>
      </w:r>
      <w:r w:rsidR="00D55BB0" w:rsidRPr="00EA2A9B">
        <w:rPr>
          <w:rFonts w:ascii="Times New Roman" w:hAnsi="Times New Roman" w:cs="Times New Roman"/>
          <w:sz w:val="24"/>
          <w:szCs w:val="24"/>
        </w:rPr>
        <w:t>, ancak diğer "önemli" kanıtları desteklemek için kullanılabi</w:t>
      </w:r>
      <w:r w:rsidRPr="00EA2A9B">
        <w:rPr>
          <w:rFonts w:ascii="Times New Roman" w:hAnsi="Times New Roman" w:cs="Times New Roman"/>
          <w:sz w:val="24"/>
          <w:szCs w:val="24"/>
        </w:rPr>
        <w:t xml:space="preserve">leceğini açıkça teyit etmiştir. </w:t>
      </w:r>
      <w:proofErr w:type="spellStart"/>
      <w:r w:rsidR="00D55BB0" w:rsidRPr="00EA2A9B">
        <w:rPr>
          <w:rFonts w:ascii="Times New Roman" w:hAnsi="Times New Roman" w:cs="Times New Roman"/>
          <w:sz w:val="24"/>
          <w:szCs w:val="24"/>
        </w:rPr>
        <w:t>Bankasya’da</w:t>
      </w:r>
      <w:proofErr w:type="spellEnd"/>
      <w:r w:rsidR="00D55BB0" w:rsidRPr="00EA2A9B">
        <w:rPr>
          <w:rFonts w:ascii="Times New Roman" w:hAnsi="Times New Roman" w:cs="Times New Roman"/>
          <w:sz w:val="24"/>
          <w:szCs w:val="24"/>
        </w:rPr>
        <w:t xml:space="preserve"> hesabı olma konusunda, </w:t>
      </w:r>
      <w:proofErr w:type="spellStart"/>
      <w:r w:rsidR="00D55BB0" w:rsidRPr="00EA2A9B">
        <w:rPr>
          <w:rFonts w:ascii="Times New Roman" w:hAnsi="Times New Roman" w:cs="Times New Roman"/>
          <w:sz w:val="24"/>
          <w:szCs w:val="24"/>
        </w:rPr>
        <w:t>Bylock</w:t>
      </w:r>
      <w:proofErr w:type="spellEnd"/>
      <w:r w:rsidR="00D55BB0" w:rsidRPr="00EA2A9B">
        <w:rPr>
          <w:rFonts w:ascii="Times New Roman" w:hAnsi="Times New Roman" w:cs="Times New Roman"/>
          <w:sz w:val="24"/>
          <w:szCs w:val="24"/>
        </w:rPr>
        <w:t xml:space="preserve"> dışındaki delillere konu okula kayıt, gazete aboneliği vb. eylemlerin yasallı</w:t>
      </w:r>
      <w:r w:rsidR="008F0F6C">
        <w:rPr>
          <w:rFonts w:ascii="Times New Roman" w:hAnsi="Times New Roman" w:cs="Times New Roman"/>
          <w:sz w:val="24"/>
          <w:szCs w:val="24"/>
        </w:rPr>
        <w:t xml:space="preserve">k karinesinden istifade edeceği; </w:t>
      </w:r>
      <w:r w:rsidR="00D55BB0" w:rsidRPr="00EA2A9B">
        <w:rPr>
          <w:rFonts w:ascii="Times New Roman" w:hAnsi="Times New Roman" w:cs="Times New Roman"/>
          <w:sz w:val="24"/>
          <w:szCs w:val="24"/>
        </w:rPr>
        <w:t xml:space="preserve"> AİHM</w:t>
      </w:r>
      <w:r w:rsidR="008F0F6C">
        <w:rPr>
          <w:rFonts w:ascii="Times New Roman" w:hAnsi="Times New Roman" w:cs="Times New Roman"/>
          <w:sz w:val="24"/>
          <w:szCs w:val="24"/>
        </w:rPr>
        <w:t>’nin</w:t>
      </w:r>
      <w:r w:rsidR="00D55BB0" w:rsidRPr="00EA2A9B">
        <w:rPr>
          <w:rFonts w:ascii="Times New Roman" w:hAnsi="Times New Roman" w:cs="Times New Roman"/>
          <w:sz w:val="24"/>
          <w:szCs w:val="24"/>
        </w:rPr>
        <w:t xml:space="preserve"> </w:t>
      </w:r>
      <w:r w:rsidR="008F0F6C">
        <w:rPr>
          <w:rFonts w:ascii="Times New Roman" w:hAnsi="Times New Roman" w:cs="Times New Roman"/>
          <w:sz w:val="24"/>
          <w:szCs w:val="24"/>
        </w:rPr>
        <w:t>Taner Kılıç kararında ortaya konulmuştur</w:t>
      </w:r>
      <w:r w:rsidR="00D55BB0" w:rsidRPr="00EA2A9B">
        <w:rPr>
          <w:rFonts w:ascii="Times New Roman" w:hAnsi="Times New Roman" w:cs="Times New Roman"/>
          <w:sz w:val="24"/>
          <w:szCs w:val="24"/>
        </w:rPr>
        <w:t xml:space="preserve">. Bu davada bu karara atıf yapan Büyük Daire, </w:t>
      </w:r>
      <w:proofErr w:type="spellStart"/>
      <w:r w:rsidR="00D55BB0" w:rsidRPr="00EA2A9B">
        <w:rPr>
          <w:rFonts w:ascii="Times New Roman" w:hAnsi="Times New Roman" w:cs="Times New Roman"/>
          <w:sz w:val="24"/>
          <w:szCs w:val="24"/>
        </w:rPr>
        <w:t>Bylock</w:t>
      </w:r>
      <w:proofErr w:type="spellEnd"/>
      <w:r w:rsidR="00D55BB0" w:rsidRPr="00EA2A9B">
        <w:rPr>
          <w:rFonts w:ascii="Times New Roman" w:hAnsi="Times New Roman" w:cs="Times New Roman"/>
          <w:sz w:val="24"/>
          <w:szCs w:val="24"/>
        </w:rPr>
        <w:t xml:space="preserve"> dışındaki diğer delillerden terör örgütü üyeliği sonucu doğmayacağında tereddüt bulunmadığının altını çizmiştir. </w:t>
      </w:r>
      <w:r w:rsidR="008D7BD2" w:rsidRPr="00EA2A9B">
        <w:rPr>
          <w:rFonts w:ascii="Times New Roman" w:hAnsi="Times New Roman" w:cs="Times New Roman"/>
          <w:sz w:val="24"/>
          <w:szCs w:val="24"/>
        </w:rPr>
        <w:t xml:space="preserve">Bu durumda bank </w:t>
      </w:r>
      <w:proofErr w:type="spellStart"/>
      <w:r w:rsidR="008D7BD2" w:rsidRPr="00EA2A9B">
        <w:rPr>
          <w:rFonts w:ascii="Times New Roman" w:hAnsi="Times New Roman" w:cs="Times New Roman"/>
          <w:sz w:val="24"/>
          <w:szCs w:val="24"/>
        </w:rPr>
        <w:t>asya</w:t>
      </w:r>
      <w:proofErr w:type="spellEnd"/>
      <w:r w:rsidR="008D7BD2" w:rsidRPr="00EA2A9B">
        <w:rPr>
          <w:rFonts w:ascii="Times New Roman" w:hAnsi="Times New Roman" w:cs="Times New Roman"/>
          <w:sz w:val="24"/>
          <w:szCs w:val="24"/>
        </w:rPr>
        <w:t xml:space="preserve">, </w:t>
      </w:r>
      <w:proofErr w:type="spellStart"/>
      <w:r w:rsidR="008D7BD2" w:rsidRPr="00EA2A9B">
        <w:rPr>
          <w:rFonts w:ascii="Times New Roman" w:hAnsi="Times New Roman" w:cs="Times New Roman"/>
          <w:sz w:val="24"/>
          <w:szCs w:val="24"/>
        </w:rPr>
        <w:t>khk</w:t>
      </w:r>
      <w:proofErr w:type="spellEnd"/>
      <w:r w:rsidR="008D7BD2" w:rsidRPr="00EA2A9B">
        <w:rPr>
          <w:rFonts w:ascii="Times New Roman" w:hAnsi="Times New Roman" w:cs="Times New Roman"/>
          <w:sz w:val="24"/>
          <w:szCs w:val="24"/>
        </w:rPr>
        <w:t xml:space="preserve"> ile kapatılan bir kurumda öğretmenlik,  çocuğunu kapatılan bir okulda okutma gibi delil olarak gösterilen olguların öncelikle sözleşmenin kanunsuz suç ve ceza olmaz ilkesini ihlal ettiğinin kabulü anlamına gelmektedir. </w:t>
      </w:r>
    </w:p>
    <w:p w:rsidR="00AD4FEA" w:rsidRPr="00EA2A9B" w:rsidRDefault="00AD4FEA" w:rsidP="00EA2A9B">
      <w:pPr>
        <w:pStyle w:val="ListeParagraf"/>
        <w:numPr>
          <w:ilvl w:val="0"/>
          <w:numId w:val="7"/>
        </w:num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5271 sayılı Ceza Muhakemesi Kanunu’nun (CMK) Hükümlü lehine yargılamanın yenilenmesi nedenleri başlıklı 311. maddesinin birinci fıkrasının f bendi</w:t>
      </w:r>
      <w:r w:rsidR="004844CA" w:rsidRPr="00EA2A9B">
        <w:rPr>
          <w:rFonts w:ascii="Times New Roman" w:hAnsi="Times New Roman" w:cs="Times New Roman"/>
          <w:sz w:val="24"/>
          <w:szCs w:val="24"/>
        </w:rPr>
        <w:t>nde</w:t>
      </w:r>
      <w:r w:rsidR="004844CA" w:rsidRPr="008F0F6C">
        <w:rPr>
          <w:rFonts w:ascii="Times New Roman" w:hAnsi="Times New Roman" w:cs="Times New Roman"/>
          <w:i/>
          <w:sz w:val="24"/>
          <w:szCs w:val="24"/>
        </w:rPr>
        <w:t xml:space="preserve">;  “ </w:t>
      </w:r>
      <w:r w:rsidRPr="008F0F6C">
        <w:rPr>
          <w:rFonts w:ascii="Times New Roman" w:hAnsi="Times New Roman" w:cs="Times New Roman"/>
          <w:i/>
          <w:sz w:val="24"/>
          <w:szCs w:val="24"/>
        </w:rPr>
        <w:t xml:space="preserve">Kesinleşen bir hükümle sonuçlanmış bir dava, aşağıda yazılı hâllerde hükümlü lehine olarak yargılamanın yenilenmesi yoluyla tekrar görülür: Ceza hükmünün, İnsan Haklarını ve Ana Hürriyetleri Korumaya Dair Sözleşmenin veya eki protokollerin ihlâli suretiyle verildiğinin ve hükmün bu aykırılığa dayandığının, Avrupa İnsan Hakları Mahkemesinin kesinleşmiş kararıyla tespit edilmiş olması veya ceza hükmü aleyhine Avrupa İnsan Hakları Mahkemesine yapılan başvuru hakkında dostane çözüm ya da tek taraflı </w:t>
      </w:r>
      <w:proofErr w:type="gramStart"/>
      <w:r w:rsidRPr="008F0F6C">
        <w:rPr>
          <w:rFonts w:ascii="Times New Roman" w:hAnsi="Times New Roman" w:cs="Times New Roman"/>
          <w:i/>
          <w:sz w:val="24"/>
          <w:szCs w:val="24"/>
        </w:rPr>
        <w:t>deklarasyon</w:t>
      </w:r>
      <w:proofErr w:type="gramEnd"/>
      <w:r w:rsidRPr="008F0F6C">
        <w:rPr>
          <w:rFonts w:ascii="Times New Roman" w:hAnsi="Times New Roman" w:cs="Times New Roman"/>
          <w:i/>
          <w:sz w:val="24"/>
          <w:szCs w:val="24"/>
        </w:rPr>
        <w:t xml:space="preserve"> sonucunda düşme kararı verilmesi.</w:t>
      </w:r>
      <w:r w:rsidR="008F0F6C">
        <w:rPr>
          <w:rFonts w:ascii="Times New Roman" w:hAnsi="Times New Roman" w:cs="Times New Roman"/>
          <w:i/>
          <w:sz w:val="24"/>
          <w:szCs w:val="24"/>
        </w:rPr>
        <w:t>”</w:t>
      </w:r>
      <w:r w:rsidRPr="008F0F6C">
        <w:rPr>
          <w:rFonts w:ascii="Times New Roman" w:hAnsi="Times New Roman" w:cs="Times New Roman"/>
          <w:i/>
          <w:sz w:val="24"/>
          <w:szCs w:val="24"/>
        </w:rPr>
        <w:t xml:space="preserve"> </w:t>
      </w:r>
      <w:r w:rsidRPr="00EA2A9B">
        <w:rPr>
          <w:rFonts w:ascii="Times New Roman" w:hAnsi="Times New Roman" w:cs="Times New Roman"/>
          <w:sz w:val="24"/>
          <w:szCs w:val="24"/>
        </w:rPr>
        <w:t>Bu hâlde yargılamanın yenilenmesi, Avrupa İnsan Hakları Mahkemesi kararının kesinleştiği tarihten itibaren bir yıl içinde istenebilir.</w:t>
      </w:r>
    </w:p>
    <w:p w:rsidR="00651FD6" w:rsidRPr="00EA2A9B" w:rsidRDefault="004844CA" w:rsidP="00EA2A9B">
      <w:pPr>
        <w:pStyle w:val="ListeParagraf"/>
        <w:numPr>
          <w:ilvl w:val="0"/>
          <w:numId w:val="7"/>
        </w:num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 xml:space="preserve">Yalçınkaya kararı </w:t>
      </w:r>
      <w:r w:rsidR="00AD4FEA" w:rsidRPr="00EA2A9B">
        <w:rPr>
          <w:rFonts w:ascii="Times New Roman" w:hAnsi="Times New Roman" w:cs="Times New Roman"/>
          <w:sz w:val="24"/>
          <w:szCs w:val="24"/>
        </w:rPr>
        <w:t xml:space="preserve">şahsen benim hakkımda verilmemiştir. Bu anlamda benim açımdan bu madde altında </w:t>
      </w:r>
      <w:r w:rsidR="008F0F6C">
        <w:rPr>
          <w:rFonts w:ascii="Times New Roman" w:hAnsi="Times New Roman" w:cs="Times New Roman"/>
          <w:sz w:val="24"/>
          <w:szCs w:val="24"/>
        </w:rPr>
        <w:t>yeniden yargılama nedeni olamaz. A</w:t>
      </w:r>
      <w:r w:rsidR="00AD4FEA" w:rsidRPr="00EA2A9B">
        <w:rPr>
          <w:rFonts w:ascii="Times New Roman" w:hAnsi="Times New Roman" w:cs="Times New Roman"/>
          <w:sz w:val="24"/>
          <w:szCs w:val="24"/>
        </w:rPr>
        <w:t xml:space="preserve">ncak </w:t>
      </w:r>
      <w:r w:rsidR="00633176" w:rsidRPr="00EA2A9B">
        <w:rPr>
          <w:rFonts w:ascii="Times New Roman" w:hAnsi="Times New Roman" w:cs="Times New Roman"/>
          <w:sz w:val="24"/>
          <w:szCs w:val="24"/>
        </w:rPr>
        <w:t xml:space="preserve">AYM Başkanı Zühtü </w:t>
      </w:r>
      <w:r w:rsidR="00633176" w:rsidRPr="00EA2A9B">
        <w:rPr>
          <w:rFonts w:ascii="Times New Roman" w:hAnsi="Times New Roman" w:cs="Times New Roman"/>
          <w:sz w:val="24"/>
          <w:szCs w:val="24"/>
        </w:rPr>
        <w:lastRenderedPageBreak/>
        <w:t xml:space="preserve">Arslan, 13.06.2022 tarihli “Anayasa Mahkemesi’nin İhlal Kararlarının Etkileri” başlıklı konuşmasında bu hususu şu şekilde açıklamaktadır: “Bireysel başvurunun nihai başarısı ihlal kararlarının objektif etkisinin gerçekleşmesine bağlıdır. </w:t>
      </w:r>
      <w:r w:rsidR="00633176" w:rsidRPr="00EA2A9B">
        <w:rPr>
          <w:rFonts w:ascii="Times New Roman" w:hAnsi="Times New Roman" w:cs="Times New Roman"/>
          <w:b/>
          <w:sz w:val="24"/>
          <w:szCs w:val="24"/>
        </w:rPr>
        <w:t xml:space="preserve">Objektif etki Anayasa Mahkemesi’nin kararlarında ortaya koyulan temel ilke ve esaslar dikkate alınarak ihlale neden olan kural, işlem veya kararların </w:t>
      </w:r>
      <w:r w:rsidRPr="00EA2A9B">
        <w:rPr>
          <w:rFonts w:ascii="Times New Roman" w:hAnsi="Times New Roman" w:cs="Times New Roman"/>
          <w:b/>
          <w:sz w:val="24"/>
          <w:szCs w:val="24"/>
        </w:rPr>
        <w:t>kaldırılmasını gerektirmektedir</w:t>
      </w:r>
      <w:r w:rsidR="00633176" w:rsidRPr="00EA2A9B">
        <w:rPr>
          <w:rFonts w:ascii="Times New Roman" w:hAnsi="Times New Roman" w:cs="Times New Roman"/>
          <w:sz w:val="24"/>
          <w:szCs w:val="24"/>
        </w:rPr>
        <w:t>”.</w:t>
      </w:r>
      <w:r w:rsidRPr="00EA2A9B">
        <w:rPr>
          <w:rFonts w:ascii="Times New Roman" w:hAnsi="Times New Roman" w:cs="Times New Roman"/>
          <w:sz w:val="24"/>
          <w:szCs w:val="24"/>
        </w:rPr>
        <w:t xml:space="preserve"> </w:t>
      </w:r>
      <w:proofErr w:type="gramStart"/>
      <w:r w:rsidR="00633176" w:rsidRPr="00EA2A9B">
        <w:rPr>
          <w:rFonts w:ascii="Times New Roman" w:hAnsi="Times New Roman" w:cs="Times New Roman"/>
          <w:sz w:val="24"/>
          <w:szCs w:val="24"/>
        </w:rPr>
        <w:t>Anayasa Mahkemesi yine 1.12.2016 tarihinde verdiği K. V. BAŞVURUSU (Başvuru Numarası: 2014/2293) başvuruda bireysel başvuru yolu ile vermiş olduğu kararl</w:t>
      </w:r>
      <w:r w:rsidR="00AD4FEA" w:rsidRPr="00EA2A9B">
        <w:rPr>
          <w:rFonts w:ascii="Times New Roman" w:hAnsi="Times New Roman" w:cs="Times New Roman"/>
          <w:sz w:val="24"/>
          <w:szCs w:val="24"/>
        </w:rPr>
        <w:t>a</w:t>
      </w:r>
      <w:r w:rsidR="00633176" w:rsidRPr="00EA2A9B">
        <w:rPr>
          <w:rFonts w:ascii="Times New Roman" w:hAnsi="Times New Roman" w:cs="Times New Roman"/>
          <w:sz w:val="24"/>
          <w:szCs w:val="24"/>
        </w:rPr>
        <w:t>rın işlevini tarif ederken ikili bir ayırım yapmış ve vermiş olduğu kararların asıl önemimin yargı sisteminde özellikle temel hak ve özgürlükler noktasında aksayan yönlerin genel olarak giderilmesini olduğunu ve bu noktada temel işlevin yerel yargı makamlarında olduğunu vurgulamıştır.</w:t>
      </w:r>
      <w:proofErr w:type="gramEnd"/>
    </w:p>
    <w:p w:rsidR="00633176" w:rsidRPr="00EA2A9B" w:rsidRDefault="00633176" w:rsidP="00EA2A9B">
      <w:pPr>
        <w:pStyle w:val="ListeParagraf"/>
        <w:numPr>
          <w:ilvl w:val="0"/>
          <w:numId w:val="7"/>
        </w:num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AİHM Büyük Dairesi, AİHM kararlarının yerine getirilmesi yükümlülüğüne uyulmadığının tespiti süreci (AİHS m. 46/4) çerçevesinde Avrupa Konseyi Bakanlar Komitesi’nin 5.12.2017 tarihinde yaptığı başvuru üzerine verdiği 29.5.2019 tarihli kararında şu ilkeleri vurgulamıştır:</w:t>
      </w:r>
    </w:p>
    <w:p w:rsidR="00633176" w:rsidRPr="00EA2A9B" w:rsidRDefault="00633176" w:rsidP="00EA2A9B">
      <w:p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w:t>
      </w:r>
      <w:r w:rsidRPr="00EA2A9B">
        <w:rPr>
          <w:rFonts w:ascii="Times New Roman" w:hAnsi="Times New Roman" w:cs="Times New Roman"/>
          <w:sz w:val="24"/>
          <w:szCs w:val="24"/>
        </w:rPr>
        <w:tab/>
        <w:t>AİHM’nin ihlal kararını yerine getirmekle yükümlü olan ilgili devlet, sadece, AİHM’nin hükmettiği tazminatı ödemekle söz konusu ihlal kararını yerine getirmiş olmaz; ilgili devlet, öncelikli amaç olarak, ihlalden önceki duruma dönülmesini (</w:t>
      </w:r>
      <w:proofErr w:type="spellStart"/>
      <w:r w:rsidRPr="00EA2A9B">
        <w:rPr>
          <w:rFonts w:ascii="Times New Roman" w:hAnsi="Times New Roman" w:cs="Times New Roman"/>
          <w:sz w:val="24"/>
          <w:szCs w:val="24"/>
        </w:rPr>
        <w:t>restitutio</w:t>
      </w:r>
      <w:proofErr w:type="spellEnd"/>
      <w:r w:rsidRPr="00EA2A9B">
        <w:rPr>
          <w:rFonts w:ascii="Times New Roman" w:hAnsi="Times New Roman" w:cs="Times New Roman"/>
          <w:sz w:val="24"/>
          <w:szCs w:val="24"/>
        </w:rPr>
        <w:t xml:space="preserve"> in </w:t>
      </w:r>
      <w:proofErr w:type="spellStart"/>
      <w:r w:rsidRPr="00EA2A9B">
        <w:rPr>
          <w:rFonts w:ascii="Times New Roman" w:hAnsi="Times New Roman" w:cs="Times New Roman"/>
          <w:sz w:val="24"/>
          <w:szCs w:val="24"/>
        </w:rPr>
        <w:t>integrum</w:t>
      </w:r>
      <w:proofErr w:type="spellEnd"/>
      <w:r w:rsidRPr="00EA2A9B">
        <w:rPr>
          <w:rFonts w:ascii="Times New Roman" w:hAnsi="Times New Roman" w:cs="Times New Roman"/>
          <w:sz w:val="24"/>
          <w:szCs w:val="24"/>
        </w:rPr>
        <w:t>) benimseyerek, tespit edilen ihlalin olumsuz etkilerini ortadan kaldırmalıdır (</w:t>
      </w:r>
      <w:proofErr w:type="spellStart"/>
      <w:r w:rsidRPr="00EA2A9B">
        <w:rPr>
          <w:rFonts w:ascii="Times New Roman" w:hAnsi="Times New Roman" w:cs="Times New Roman"/>
          <w:sz w:val="24"/>
          <w:szCs w:val="24"/>
        </w:rPr>
        <w:t>prg</w:t>
      </w:r>
      <w:proofErr w:type="spellEnd"/>
      <w:r w:rsidRPr="00EA2A9B">
        <w:rPr>
          <w:rFonts w:ascii="Times New Roman" w:hAnsi="Times New Roman" w:cs="Times New Roman"/>
          <w:sz w:val="24"/>
          <w:szCs w:val="24"/>
        </w:rPr>
        <w:t>. 150).</w:t>
      </w:r>
    </w:p>
    <w:p w:rsidR="00633176" w:rsidRPr="00EA2A9B" w:rsidRDefault="00633176" w:rsidP="00EA2A9B">
      <w:p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w:t>
      </w:r>
      <w:r w:rsidRPr="00EA2A9B">
        <w:rPr>
          <w:rFonts w:ascii="Times New Roman" w:hAnsi="Times New Roman" w:cs="Times New Roman"/>
          <w:sz w:val="24"/>
          <w:szCs w:val="24"/>
        </w:rPr>
        <w:tab/>
        <w:t xml:space="preserve">İç hukukta, AİHM’nin ihlal kararının etkilerini ortadan kaldırmayı engelleyen unsurlar varsa, bunları gidermek ilgili devletin görevidir (karar, </w:t>
      </w:r>
      <w:proofErr w:type="spellStart"/>
      <w:r w:rsidRPr="00EA2A9B">
        <w:rPr>
          <w:rFonts w:ascii="Times New Roman" w:hAnsi="Times New Roman" w:cs="Times New Roman"/>
          <w:sz w:val="24"/>
          <w:szCs w:val="24"/>
        </w:rPr>
        <w:t>prg</w:t>
      </w:r>
      <w:proofErr w:type="spellEnd"/>
      <w:r w:rsidRPr="00EA2A9B">
        <w:rPr>
          <w:rFonts w:ascii="Times New Roman" w:hAnsi="Times New Roman" w:cs="Times New Roman"/>
          <w:sz w:val="24"/>
          <w:szCs w:val="24"/>
        </w:rPr>
        <w:t>. 194).</w:t>
      </w:r>
    </w:p>
    <w:p w:rsidR="00633176" w:rsidRPr="00EA2A9B" w:rsidRDefault="00633176" w:rsidP="00EA2A9B">
      <w:p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w:t>
      </w:r>
      <w:r w:rsidRPr="00EA2A9B">
        <w:rPr>
          <w:rFonts w:ascii="Times New Roman" w:hAnsi="Times New Roman" w:cs="Times New Roman"/>
          <w:sz w:val="24"/>
          <w:szCs w:val="24"/>
        </w:rPr>
        <w:tab/>
        <w:t xml:space="preserve">Kesinleşen AİHM ihlal kararının yerine getirilmemesi, ilgili devletin, AİHS’ye taraf olurken üstlendiği, hukuk devleti ilkesine saygı gösterme yükümlülüğü ile bağdaşmaz (karar, </w:t>
      </w:r>
      <w:proofErr w:type="spellStart"/>
      <w:r w:rsidRPr="00EA2A9B">
        <w:rPr>
          <w:rFonts w:ascii="Times New Roman" w:hAnsi="Times New Roman" w:cs="Times New Roman"/>
          <w:sz w:val="24"/>
          <w:szCs w:val="24"/>
        </w:rPr>
        <w:t>prg</w:t>
      </w:r>
      <w:proofErr w:type="spellEnd"/>
      <w:r w:rsidRPr="00EA2A9B">
        <w:rPr>
          <w:rFonts w:ascii="Times New Roman" w:hAnsi="Times New Roman" w:cs="Times New Roman"/>
          <w:sz w:val="24"/>
          <w:szCs w:val="24"/>
        </w:rPr>
        <w:t>. 215).</w:t>
      </w:r>
    </w:p>
    <w:p w:rsidR="00651FD6" w:rsidRPr="00EA2A9B" w:rsidRDefault="00D55BB0" w:rsidP="00EA2A9B">
      <w:pPr>
        <w:pStyle w:val="ListeParagraf"/>
        <w:numPr>
          <w:ilvl w:val="0"/>
          <w:numId w:val="7"/>
        </w:numPr>
        <w:spacing w:line="360" w:lineRule="auto"/>
        <w:jc w:val="both"/>
        <w:rPr>
          <w:rFonts w:ascii="Times New Roman" w:hAnsi="Times New Roman" w:cs="Times New Roman"/>
          <w:b/>
          <w:bCs/>
          <w:sz w:val="24"/>
          <w:szCs w:val="24"/>
        </w:rPr>
      </w:pPr>
      <w:r w:rsidRPr="00EA2A9B">
        <w:rPr>
          <w:rFonts w:ascii="Times New Roman" w:hAnsi="Times New Roman" w:cs="Times New Roman"/>
          <w:sz w:val="24"/>
          <w:szCs w:val="24"/>
        </w:rPr>
        <w:t xml:space="preserve">Yalçınkaya </w:t>
      </w:r>
      <w:r w:rsidR="00A720F7" w:rsidRPr="00EA2A9B">
        <w:rPr>
          <w:rFonts w:ascii="Times New Roman" w:hAnsi="Times New Roman" w:cs="Times New Roman"/>
          <w:sz w:val="24"/>
          <w:szCs w:val="24"/>
        </w:rPr>
        <w:t>kararının 418. Paragrafında 46. Maddenin hükümet tarafından geniş ve bu yargılama süreçlerindeki her türlü kanunsuz cezalandırmaları önleyecek biçimde yorumlanmasının uygun olacağı ifade edilmiştir.</w:t>
      </w:r>
      <w:r w:rsidR="00651FD6" w:rsidRPr="00EA2A9B">
        <w:rPr>
          <w:rFonts w:ascii="Times New Roman" w:hAnsi="Times New Roman" w:cs="Times New Roman"/>
          <w:sz w:val="24"/>
          <w:szCs w:val="24"/>
        </w:rPr>
        <w:t xml:space="preserve"> </w:t>
      </w:r>
      <w:r w:rsidR="00A720F7" w:rsidRPr="00EA2A9B">
        <w:rPr>
          <w:rFonts w:ascii="Times New Roman" w:hAnsi="Times New Roman" w:cs="Times New Roman"/>
          <w:sz w:val="24"/>
          <w:szCs w:val="24"/>
        </w:rPr>
        <w:t xml:space="preserve"> Bu nedenle Mahkeme, gelecekte çok sayıda davada benzer ihlalleri tespit etmek zorunda kalmamak için, mevcut kararda tespit edilen kusurların, ilgili ve mümkün olduğu ölçüde, Türk </w:t>
      </w:r>
      <w:r w:rsidR="00A75B91" w:rsidRPr="00EA2A9B">
        <w:rPr>
          <w:rFonts w:ascii="Times New Roman" w:hAnsi="Times New Roman" w:cs="Times New Roman"/>
          <w:sz w:val="24"/>
          <w:szCs w:val="24"/>
        </w:rPr>
        <w:t>mahkemeleri</w:t>
      </w:r>
      <w:r w:rsidR="00A720F7" w:rsidRPr="00EA2A9B">
        <w:rPr>
          <w:rFonts w:ascii="Times New Roman" w:hAnsi="Times New Roman" w:cs="Times New Roman"/>
          <w:sz w:val="24"/>
          <w:szCs w:val="24"/>
        </w:rPr>
        <w:t xml:space="preserve"> tarafından daha geniş bir ölçekte - yani mevcut başvuranın özel davasının ötesinde - ele alınması gerektiği görüşündedir</w:t>
      </w:r>
      <w:r w:rsidR="00651FD6" w:rsidRPr="00EA2A9B">
        <w:rPr>
          <w:rFonts w:ascii="Times New Roman" w:hAnsi="Times New Roman" w:cs="Times New Roman"/>
          <w:sz w:val="24"/>
          <w:szCs w:val="24"/>
        </w:rPr>
        <w:t xml:space="preserve">. Bu nedenlerle eldeki başvurum ile yargılamamın yenilenmesini </w:t>
      </w:r>
      <w:r w:rsidR="00651FD6" w:rsidRPr="00EA2A9B">
        <w:rPr>
          <w:rFonts w:ascii="Times New Roman" w:hAnsi="Times New Roman" w:cs="Times New Roman"/>
          <w:sz w:val="24"/>
          <w:szCs w:val="24"/>
        </w:rPr>
        <w:lastRenderedPageBreak/>
        <w:t xml:space="preserve">mahkemenizden talep etme zorunluluğum doğmuştur. Yeniden yargılamamın yapılarak hakkımda beraat kararı verilmesini saygı ile arz ve talep ederim. </w:t>
      </w:r>
    </w:p>
    <w:p w:rsidR="00A30226" w:rsidRPr="00EA2A9B" w:rsidRDefault="00651FD6" w:rsidP="00EA2A9B">
      <w:pPr>
        <w:spacing w:line="360" w:lineRule="auto"/>
        <w:jc w:val="both"/>
        <w:rPr>
          <w:rFonts w:ascii="Times New Roman" w:hAnsi="Times New Roman" w:cs="Times New Roman"/>
          <w:b/>
          <w:bCs/>
          <w:sz w:val="24"/>
          <w:szCs w:val="24"/>
        </w:rPr>
      </w:pPr>
      <w:r w:rsidRPr="00EA2A9B">
        <w:rPr>
          <w:rFonts w:ascii="Times New Roman" w:hAnsi="Times New Roman" w:cs="Times New Roman"/>
          <w:b/>
          <w:bCs/>
          <w:sz w:val="24"/>
          <w:szCs w:val="24"/>
        </w:rPr>
        <w:t xml:space="preserve"> </w:t>
      </w:r>
      <w:r w:rsidR="00633176" w:rsidRPr="00EA2A9B">
        <w:rPr>
          <w:rFonts w:ascii="Times New Roman" w:hAnsi="Times New Roman" w:cs="Times New Roman"/>
          <w:b/>
          <w:bCs/>
          <w:sz w:val="24"/>
          <w:szCs w:val="24"/>
        </w:rPr>
        <w:t>SONUÇ VE İSTEM</w:t>
      </w:r>
    </w:p>
    <w:p w:rsidR="00AD4FEA" w:rsidRDefault="00AD4FEA" w:rsidP="00EA2A9B">
      <w:pPr>
        <w:spacing w:line="360" w:lineRule="auto"/>
        <w:jc w:val="both"/>
        <w:rPr>
          <w:rFonts w:ascii="Times New Roman" w:hAnsi="Times New Roman" w:cs="Times New Roman"/>
          <w:sz w:val="24"/>
          <w:szCs w:val="24"/>
        </w:rPr>
      </w:pPr>
      <w:r w:rsidRPr="00EA2A9B">
        <w:rPr>
          <w:rFonts w:ascii="Times New Roman" w:hAnsi="Times New Roman" w:cs="Times New Roman"/>
          <w:sz w:val="24"/>
          <w:szCs w:val="24"/>
        </w:rPr>
        <w:t>Yukarıda</w:t>
      </w:r>
      <w:r w:rsidR="008C7BB9" w:rsidRPr="00EA2A9B">
        <w:rPr>
          <w:rFonts w:ascii="Times New Roman" w:hAnsi="Times New Roman" w:cs="Times New Roman"/>
          <w:sz w:val="24"/>
          <w:szCs w:val="24"/>
        </w:rPr>
        <w:t xml:space="preserve"> arz ve</w:t>
      </w:r>
      <w:r w:rsidRPr="00EA2A9B">
        <w:rPr>
          <w:rFonts w:ascii="Times New Roman" w:hAnsi="Times New Roman" w:cs="Times New Roman"/>
          <w:sz w:val="24"/>
          <w:szCs w:val="24"/>
        </w:rPr>
        <w:t xml:space="preserve"> izah ettiğim</w:t>
      </w:r>
      <w:r w:rsidR="008C7BB9" w:rsidRPr="00EA2A9B">
        <w:rPr>
          <w:rFonts w:ascii="Times New Roman" w:hAnsi="Times New Roman" w:cs="Times New Roman"/>
          <w:sz w:val="24"/>
          <w:szCs w:val="24"/>
        </w:rPr>
        <w:t xml:space="preserve"> ve </w:t>
      </w:r>
      <w:proofErr w:type="spellStart"/>
      <w:r w:rsidR="008C7BB9" w:rsidRPr="00EA2A9B">
        <w:rPr>
          <w:rFonts w:ascii="Times New Roman" w:hAnsi="Times New Roman" w:cs="Times New Roman"/>
          <w:sz w:val="24"/>
          <w:szCs w:val="24"/>
        </w:rPr>
        <w:t>re’sen</w:t>
      </w:r>
      <w:proofErr w:type="spellEnd"/>
      <w:r w:rsidR="008C7BB9" w:rsidRPr="00EA2A9B">
        <w:rPr>
          <w:rFonts w:ascii="Times New Roman" w:hAnsi="Times New Roman" w:cs="Times New Roman"/>
          <w:sz w:val="24"/>
          <w:szCs w:val="24"/>
        </w:rPr>
        <w:t xml:space="preserve"> gözetilecek nedenlerle</w:t>
      </w:r>
      <w:r w:rsidRPr="00EA2A9B">
        <w:rPr>
          <w:rFonts w:ascii="Times New Roman" w:hAnsi="Times New Roman" w:cs="Times New Roman"/>
          <w:sz w:val="24"/>
          <w:szCs w:val="24"/>
        </w:rPr>
        <w:t>, hakkımdaki yargılamanın yenilenerek</w:t>
      </w:r>
      <w:r w:rsidR="008C7BB9" w:rsidRPr="00EA2A9B">
        <w:rPr>
          <w:rFonts w:ascii="Times New Roman" w:hAnsi="Times New Roman" w:cs="Times New Roman"/>
          <w:sz w:val="24"/>
          <w:szCs w:val="24"/>
        </w:rPr>
        <w:t xml:space="preserve"> </w:t>
      </w:r>
      <w:proofErr w:type="spellStart"/>
      <w:r w:rsidR="008C7BB9" w:rsidRPr="00EA2A9B">
        <w:rPr>
          <w:rFonts w:ascii="Times New Roman" w:hAnsi="Times New Roman" w:cs="Times New Roman"/>
          <w:sz w:val="24"/>
          <w:szCs w:val="24"/>
        </w:rPr>
        <w:t>Aİ</w:t>
      </w:r>
      <w:r w:rsidRPr="00EA2A9B">
        <w:rPr>
          <w:rFonts w:ascii="Times New Roman" w:hAnsi="Times New Roman" w:cs="Times New Roman"/>
          <w:sz w:val="24"/>
          <w:szCs w:val="24"/>
        </w:rPr>
        <w:t>HM’in</w:t>
      </w:r>
      <w:proofErr w:type="spellEnd"/>
      <w:r w:rsidRPr="00EA2A9B">
        <w:rPr>
          <w:rFonts w:ascii="Times New Roman" w:hAnsi="Times New Roman" w:cs="Times New Roman"/>
          <w:sz w:val="24"/>
          <w:szCs w:val="24"/>
        </w:rPr>
        <w:t xml:space="preserve"> Yalçınka</w:t>
      </w:r>
      <w:r w:rsidR="00EF2EA2" w:rsidRPr="00EA2A9B">
        <w:rPr>
          <w:rFonts w:ascii="Times New Roman" w:hAnsi="Times New Roman" w:cs="Times New Roman"/>
          <w:sz w:val="24"/>
          <w:szCs w:val="24"/>
        </w:rPr>
        <w:t xml:space="preserve">ya kararında ihlal tespit ettiği ihlaller ışığında yeniden yargılanarak </w:t>
      </w:r>
      <w:proofErr w:type="spellStart"/>
      <w:r w:rsidR="00EF2EA2" w:rsidRPr="00EA2A9B">
        <w:rPr>
          <w:rFonts w:ascii="Times New Roman" w:hAnsi="Times New Roman" w:cs="Times New Roman"/>
          <w:sz w:val="24"/>
          <w:szCs w:val="24"/>
        </w:rPr>
        <w:t>beraatime</w:t>
      </w:r>
      <w:proofErr w:type="spellEnd"/>
      <w:r w:rsidR="00EF2EA2" w:rsidRPr="00EA2A9B">
        <w:rPr>
          <w:rFonts w:ascii="Times New Roman" w:hAnsi="Times New Roman" w:cs="Times New Roman"/>
          <w:sz w:val="24"/>
          <w:szCs w:val="24"/>
        </w:rPr>
        <w:t xml:space="preserve"> karar verilmesini saygıyla</w:t>
      </w:r>
      <w:r w:rsidR="008C7BB9" w:rsidRPr="00EA2A9B">
        <w:rPr>
          <w:rFonts w:ascii="Times New Roman" w:hAnsi="Times New Roman" w:cs="Times New Roman"/>
          <w:sz w:val="24"/>
          <w:szCs w:val="24"/>
        </w:rPr>
        <w:t xml:space="preserve"> arz ve</w:t>
      </w:r>
      <w:r w:rsidR="00EF2EA2" w:rsidRPr="00EA2A9B">
        <w:rPr>
          <w:rFonts w:ascii="Times New Roman" w:hAnsi="Times New Roman" w:cs="Times New Roman"/>
          <w:sz w:val="24"/>
          <w:szCs w:val="24"/>
        </w:rPr>
        <w:t xml:space="preserve"> talep ederim. </w:t>
      </w:r>
    </w:p>
    <w:p w:rsidR="008F0F6C" w:rsidRDefault="008F0F6C" w:rsidP="00EA2A9B">
      <w:pPr>
        <w:spacing w:line="360" w:lineRule="auto"/>
        <w:jc w:val="both"/>
        <w:rPr>
          <w:rFonts w:ascii="Times New Roman" w:hAnsi="Times New Roman" w:cs="Times New Roman"/>
          <w:sz w:val="24"/>
          <w:szCs w:val="24"/>
        </w:rPr>
      </w:pPr>
    </w:p>
    <w:p w:rsidR="008F0F6C" w:rsidRDefault="008F0F6C" w:rsidP="00EA2A9B">
      <w:pPr>
        <w:spacing w:line="360" w:lineRule="auto"/>
        <w:jc w:val="both"/>
        <w:rPr>
          <w:rFonts w:ascii="Times New Roman" w:hAnsi="Times New Roman" w:cs="Times New Roman"/>
          <w:sz w:val="24"/>
          <w:szCs w:val="24"/>
        </w:rPr>
      </w:pPr>
    </w:p>
    <w:p w:rsidR="008F0F6C" w:rsidRDefault="008F0F6C" w:rsidP="008F0F6C">
      <w:pPr>
        <w:spacing w:line="360" w:lineRule="auto"/>
        <w:jc w:val="right"/>
        <w:rPr>
          <w:rFonts w:ascii="Times New Roman" w:hAnsi="Times New Roman" w:cs="Times New Roman"/>
          <w:b/>
          <w:sz w:val="24"/>
          <w:szCs w:val="24"/>
        </w:rPr>
      </w:pPr>
      <w:r>
        <w:rPr>
          <w:rFonts w:ascii="Times New Roman" w:hAnsi="Times New Roman" w:cs="Times New Roman"/>
          <w:b/>
          <w:sz w:val="24"/>
          <w:szCs w:val="24"/>
        </w:rPr>
        <w:t>BAŞVURAN</w:t>
      </w:r>
    </w:p>
    <w:p w:rsidR="006E43B1" w:rsidRPr="006E43B1" w:rsidRDefault="006E43B1" w:rsidP="008F0F6C">
      <w:pPr>
        <w:spacing w:line="360" w:lineRule="auto"/>
        <w:jc w:val="right"/>
        <w:rPr>
          <w:rFonts w:ascii="Times New Roman" w:hAnsi="Times New Roman" w:cs="Times New Roman"/>
          <w:sz w:val="24"/>
          <w:szCs w:val="24"/>
        </w:rPr>
      </w:pPr>
      <w:r>
        <w:rPr>
          <w:rFonts w:ascii="Times New Roman" w:hAnsi="Times New Roman" w:cs="Times New Roman"/>
          <w:sz w:val="24"/>
          <w:szCs w:val="24"/>
        </w:rPr>
        <w:t>Adalet TEZGELİR</w:t>
      </w:r>
    </w:p>
    <w:sectPr w:rsidR="006E43B1" w:rsidRPr="006E43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F61" w:rsidRDefault="00775F61" w:rsidP="00F57F4A">
      <w:pPr>
        <w:spacing w:after="0" w:line="240" w:lineRule="auto"/>
      </w:pPr>
      <w:r>
        <w:separator/>
      </w:r>
    </w:p>
  </w:endnote>
  <w:endnote w:type="continuationSeparator" w:id="0">
    <w:p w:rsidR="00775F61" w:rsidRDefault="00775F61" w:rsidP="00F5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430780"/>
      <w:docPartObj>
        <w:docPartGallery w:val="Page Numbers (Bottom of Page)"/>
        <w:docPartUnique/>
      </w:docPartObj>
    </w:sdtPr>
    <w:sdtEndPr/>
    <w:sdtContent>
      <w:p w:rsidR="00F57F4A" w:rsidRDefault="00F57F4A">
        <w:pPr>
          <w:pStyle w:val="AltBilgi"/>
          <w:jc w:val="right"/>
        </w:pPr>
        <w:r>
          <w:fldChar w:fldCharType="begin"/>
        </w:r>
        <w:r>
          <w:instrText>PAGE   \* MERGEFORMAT</w:instrText>
        </w:r>
        <w:r>
          <w:fldChar w:fldCharType="separate"/>
        </w:r>
        <w:r w:rsidR="00CC49FE">
          <w:rPr>
            <w:noProof/>
          </w:rPr>
          <w:t>5</w:t>
        </w:r>
        <w:r>
          <w:fldChar w:fldCharType="end"/>
        </w:r>
      </w:p>
    </w:sdtContent>
  </w:sdt>
  <w:p w:rsidR="00F57F4A" w:rsidRDefault="00F57F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F61" w:rsidRDefault="00775F61" w:rsidP="00F57F4A">
      <w:pPr>
        <w:spacing w:after="0" w:line="240" w:lineRule="auto"/>
      </w:pPr>
      <w:r>
        <w:separator/>
      </w:r>
    </w:p>
  </w:footnote>
  <w:footnote w:type="continuationSeparator" w:id="0">
    <w:p w:rsidR="00775F61" w:rsidRDefault="00775F61" w:rsidP="00F57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48D9"/>
    <w:multiLevelType w:val="multilevel"/>
    <w:tmpl w:val="E8A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64F19"/>
    <w:multiLevelType w:val="multilevel"/>
    <w:tmpl w:val="4C7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E7F7D"/>
    <w:multiLevelType w:val="multilevel"/>
    <w:tmpl w:val="87E6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D55D1"/>
    <w:multiLevelType w:val="multilevel"/>
    <w:tmpl w:val="FD50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73406"/>
    <w:multiLevelType w:val="multilevel"/>
    <w:tmpl w:val="1F34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840A2"/>
    <w:multiLevelType w:val="hybridMultilevel"/>
    <w:tmpl w:val="0BFE69A4"/>
    <w:lvl w:ilvl="0" w:tplc="CEDA27CC">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BF4BBF"/>
    <w:multiLevelType w:val="hybridMultilevel"/>
    <w:tmpl w:val="3D6A55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903988"/>
    <w:multiLevelType w:val="multilevel"/>
    <w:tmpl w:val="A47E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B0"/>
    <w:rsid w:val="0001312F"/>
    <w:rsid w:val="00025CB8"/>
    <w:rsid w:val="000D3CA2"/>
    <w:rsid w:val="00173C00"/>
    <w:rsid w:val="001A4B23"/>
    <w:rsid w:val="001F4297"/>
    <w:rsid w:val="001F540E"/>
    <w:rsid w:val="002578C3"/>
    <w:rsid w:val="0027373A"/>
    <w:rsid w:val="002C671F"/>
    <w:rsid w:val="003A5D65"/>
    <w:rsid w:val="00441EC0"/>
    <w:rsid w:val="004844CA"/>
    <w:rsid w:val="005047E1"/>
    <w:rsid w:val="00532A18"/>
    <w:rsid w:val="005C4FC7"/>
    <w:rsid w:val="005E196B"/>
    <w:rsid w:val="0062508D"/>
    <w:rsid w:val="00633176"/>
    <w:rsid w:val="00651FD6"/>
    <w:rsid w:val="006635A2"/>
    <w:rsid w:val="00685B1D"/>
    <w:rsid w:val="006A72CE"/>
    <w:rsid w:val="006E43B1"/>
    <w:rsid w:val="00775F61"/>
    <w:rsid w:val="00874C81"/>
    <w:rsid w:val="00883B24"/>
    <w:rsid w:val="008C7BB9"/>
    <w:rsid w:val="008D7BD2"/>
    <w:rsid w:val="008F0F6C"/>
    <w:rsid w:val="00A30226"/>
    <w:rsid w:val="00A3754A"/>
    <w:rsid w:val="00A4299E"/>
    <w:rsid w:val="00A720F7"/>
    <w:rsid w:val="00A75B91"/>
    <w:rsid w:val="00AD4FEA"/>
    <w:rsid w:val="00B44199"/>
    <w:rsid w:val="00BA326C"/>
    <w:rsid w:val="00C252F6"/>
    <w:rsid w:val="00CC49FE"/>
    <w:rsid w:val="00CE052F"/>
    <w:rsid w:val="00D06FF2"/>
    <w:rsid w:val="00D47FDD"/>
    <w:rsid w:val="00D55BB0"/>
    <w:rsid w:val="00D853B3"/>
    <w:rsid w:val="00DF1BE0"/>
    <w:rsid w:val="00E27662"/>
    <w:rsid w:val="00E718B0"/>
    <w:rsid w:val="00E95987"/>
    <w:rsid w:val="00EA2A9B"/>
    <w:rsid w:val="00EE33D2"/>
    <w:rsid w:val="00EF2EA2"/>
    <w:rsid w:val="00F03615"/>
    <w:rsid w:val="00F57F4A"/>
    <w:rsid w:val="00F90298"/>
    <w:rsid w:val="00FA1CC9"/>
    <w:rsid w:val="00FE0D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AC47"/>
  <w15:chartTrackingRefBased/>
  <w15:docId w15:val="{D6887B01-F061-4E5F-BE45-5BCCA2D4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F540E"/>
    <w:rPr>
      <w:color w:val="0563C1" w:themeColor="hyperlink"/>
      <w:u w:val="single"/>
    </w:rPr>
  </w:style>
  <w:style w:type="paragraph" w:customStyle="1" w:styleId="JuPara">
    <w:name w:val="Ju_Para"/>
    <w:aliases w:val="ECHR_Para,_Para"/>
    <w:basedOn w:val="Normal"/>
    <w:link w:val="JuParaChar"/>
    <w:uiPriority w:val="4"/>
    <w:qFormat/>
    <w:rsid w:val="00A4299E"/>
    <w:pPr>
      <w:spacing w:after="0" w:line="240" w:lineRule="auto"/>
      <w:ind w:firstLine="284"/>
      <w:jc w:val="both"/>
    </w:pPr>
    <w:rPr>
      <w:sz w:val="24"/>
      <w:szCs w:val="24"/>
      <w:lang w:val="en-GB"/>
    </w:rPr>
  </w:style>
  <w:style w:type="character" w:customStyle="1" w:styleId="JuParaChar">
    <w:name w:val="Ju_Para Char"/>
    <w:aliases w:val="ECHR_Para Char,_Para Char"/>
    <w:link w:val="JuPara"/>
    <w:uiPriority w:val="4"/>
    <w:rsid w:val="00A4299E"/>
    <w:rPr>
      <w:sz w:val="24"/>
      <w:szCs w:val="24"/>
      <w:lang w:val="en-GB"/>
    </w:rPr>
  </w:style>
  <w:style w:type="paragraph" w:styleId="ListeParagraf">
    <w:name w:val="List Paragraph"/>
    <w:basedOn w:val="Normal"/>
    <w:uiPriority w:val="34"/>
    <w:qFormat/>
    <w:rsid w:val="00874C81"/>
    <w:pPr>
      <w:ind w:left="720"/>
      <w:contextualSpacing/>
    </w:pPr>
  </w:style>
  <w:style w:type="paragraph" w:styleId="stBilgi">
    <w:name w:val="header"/>
    <w:basedOn w:val="Normal"/>
    <w:link w:val="stBilgiChar"/>
    <w:uiPriority w:val="99"/>
    <w:unhideWhenUsed/>
    <w:rsid w:val="00F57F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7F4A"/>
  </w:style>
  <w:style w:type="paragraph" w:styleId="AltBilgi">
    <w:name w:val="footer"/>
    <w:basedOn w:val="Normal"/>
    <w:link w:val="AltBilgiChar"/>
    <w:uiPriority w:val="99"/>
    <w:unhideWhenUsed/>
    <w:rsid w:val="00F57F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7684">
      <w:bodyDiv w:val="1"/>
      <w:marLeft w:val="0"/>
      <w:marRight w:val="0"/>
      <w:marTop w:val="0"/>
      <w:marBottom w:val="0"/>
      <w:divBdr>
        <w:top w:val="none" w:sz="0" w:space="0" w:color="auto"/>
        <w:left w:val="none" w:sz="0" w:space="0" w:color="auto"/>
        <w:bottom w:val="none" w:sz="0" w:space="0" w:color="auto"/>
        <w:right w:val="none" w:sz="0" w:space="0" w:color="auto"/>
      </w:divBdr>
      <w:divsChild>
        <w:div w:id="1684473036">
          <w:marLeft w:val="0"/>
          <w:marRight w:val="0"/>
          <w:marTop w:val="0"/>
          <w:marBottom w:val="0"/>
          <w:divBdr>
            <w:top w:val="none" w:sz="0" w:space="0" w:color="auto"/>
            <w:left w:val="none" w:sz="0" w:space="0" w:color="auto"/>
            <w:bottom w:val="none" w:sz="0" w:space="0" w:color="auto"/>
            <w:right w:val="none" w:sz="0" w:space="0" w:color="auto"/>
          </w:divBdr>
        </w:div>
        <w:div w:id="327635114">
          <w:marLeft w:val="0"/>
          <w:marRight w:val="0"/>
          <w:marTop w:val="0"/>
          <w:marBottom w:val="0"/>
          <w:divBdr>
            <w:top w:val="none" w:sz="0" w:space="0" w:color="auto"/>
            <w:left w:val="none" w:sz="0" w:space="0" w:color="auto"/>
            <w:bottom w:val="none" w:sz="0" w:space="0" w:color="auto"/>
            <w:right w:val="none" w:sz="0" w:space="0" w:color="auto"/>
          </w:divBdr>
        </w:div>
        <w:div w:id="508763650">
          <w:marLeft w:val="0"/>
          <w:marRight w:val="0"/>
          <w:marTop w:val="0"/>
          <w:marBottom w:val="0"/>
          <w:divBdr>
            <w:top w:val="none" w:sz="0" w:space="0" w:color="auto"/>
            <w:left w:val="none" w:sz="0" w:space="0" w:color="auto"/>
            <w:bottom w:val="none" w:sz="0" w:space="0" w:color="auto"/>
            <w:right w:val="none" w:sz="0" w:space="0" w:color="auto"/>
          </w:divBdr>
        </w:div>
        <w:div w:id="1223980732">
          <w:marLeft w:val="0"/>
          <w:marRight w:val="0"/>
          <w:marTop w:val="0"/>
          <w:marBottom w:val="0"/>
          <w:divBdr>
            <w:top w:val="none" w:sz="0" w:space="0" w:color="auto"/>
            <w:left w:val="none" w:sz="0" w:space="0" w:color="auto"/>
            <w:bottom w:val="none" w:sz="0" w:space="0" w:color="auto"/>
            <w:right w:val="none" w:sz="0" w:space="0" w:color="auto"/>
          </w:divBdr>
        </w:div>
        <w:div w:id="958295649">
          <w:marLeft w:val="0"/>
          <w:marRight w:val="0"/>
          <w:marTop w:val="0"/>
          <w:marBottom w:val="0"/>
          <w:divBdr>
            <w:top w:val="none" w:sz="0" w:space="0" w:color="auto"/>
            <w:left w:val="none" w:sz="0" w:space="0" w:color="auto"/>
            <w:bottom w:val="none" w:sz="0" w:space="0" w:color="auto"/>
            <w:right w:val="none" w:sz="0" w:space="0" w:color="auto"/>
          </w:divBdr>
        </w:div>
        <w:div w:id="802771194">
          <w:marLeft w:val="0"/>
          <w:marRight w:val="0"/>
          <w:marTop w:val="0"/>
          <w:marBottom w:val="0"/>
          <w:divBdr>
            <w:top w:val="none" w:sz="0" w:space="0" w:color="auto"/>
            <w:left w:val="none" w:sz="0" w:space="0" w:color="auto"/>
            <w:bottom w:val="none" w:sz="0" w:space="0" w:color="auto"/>
            <w:right w:val="none" w:sz="0" w:space="0" w:color="auto"/>
          </w:divBdr>
        </w:div>
        <w:div w:id="964887579">
          <w:marLeft w:val="0"/>
          <w:marRight w:val="0"/>
          <w:marTop w:val="0"/>
          <w:marBottom w:val="0"/>
          <w:divBdr>
            <w:top w:val="none" w:sz="0" w:space="0" w:color="auto"/>
            <w:left w:val="none" w:sz="0" w:space="0" w:color="auto"/>
            <w:bottom w:val="none" w:sz="0" w:space="0" w:color="auto"/>
            <w:right w:val="none" w:sz="0" w:space="0" w:color="auto"/>
          </w:divBdr>
        </w:div>
        <w:div w:id="1507595090">
          <w:marLeft w:val="0"/>
          <w:marRight w:val="0"/>
          <w:marTop w:val="0"/>
          <w:marBottom w:val="0"/>
          <w:divBdr>
            <w:top w:val="none" w:sz="0" w:space="0" w:color="auto"/>
            <w:left w:val="none" w:sz="0" w:space="0" w:color="auto"/>
            <w:bottom w:val="none" w:sz="0" w:space="0" w:color="auto"/>
            <w:right w:val="none" w:sz="0" w:space="0" w:color="auto"/>
          </w:divBdr>
        </w:div>
        <w:div w:id="972171274">
          <w:marLeft w:val="0"/>
          <w:marRight w:val="0"/>
          <w:marTop w:val="0"/>
          <w:marBottom w:val="0"/>
          <w:divBdr>
            <w:top w:val="none" w:sz="0" w:space="0" w:color="auto"/>
            <w:left w:val="none" w:sz="0" w:space="0" w:color="auto"/>
            <w:bottom w:val="none" w:sz="0" w:space="0" w:color="auto"/>
            <w:right w:val="none" w:sz="0" w:space="0" w:color="auto"/>
          </w:divBdr>
        </w:div>
        <w:div w:id="251548642">
          <w:marLeft w:val="0"/>
          <w:marRight w:val="0"/>
          <w:marTop w:val="0"/>
          <w:marBottom w:val="0"/>
          <w:divBdr>
            <w:top w:val="none" w:sz="0" w:space="0" w:color="auto"/>
            <w:left w:val="none" w:sz="0" w:space="0" w:color="auto"/>
            <w:bottom w:val="none" w:sz="0" w:space="0" w:color="auto"/>
            <w:right w:val="none" w:sz="0" w:space="0" w:color="auto"/>
          </w:divBdr>
        </w:div>
        <w:div w:id="874198643">
          <w:marLeft w:val="0"/>
          <w:marRight w:val="0"/>
          <w:marTop w:val="0"/>
          <w:marBottom w:val="0"/>
          <w:divBdr>
            <w:top w:val="none" w:sz="0" w:space="0" w:color="auto"/>
            <w:left w:val="none" w:sz="0" w:space="0" w:color="auto"/>
            <w:bottom w:val="none" w:sz="0" w:space="0" w:color="auto"/>
            <w:right w:val="none" w:sz="0" w:space="0" w:color="auto"/>
          </w:divBdr>
        </w:div>
        <w:div w:id="1971324672">
          <w:marLeft w:val="0"/>
          <w:marRight w:val="0"/>
          <w:marTop w:val="0"/>
          <w:marBottom w:val="0"/>
          <w:divBdr>
            <w:top w:val="none" w:sz="0" w:space="0" w:color="auto"/>
            <w:left w:val="none" w:sz="0" w:space="0" w:color="auto"/>
            <w:bottom w:val="none" w:sz="0" w:space="0" w:color="auto"/>
            <w:right w:val="none" w:sz="0" w:space="0" w:color="auto"/>
          </w:divBdr>
        </w:div>
        <w:div w:id="1569195828">
          <w:marLeft w:val="0"/>
          <w:marRight w:val="0"/>
          <w:marTop w:val="225"/>
          <w:marBottom w:val="225"/>
          <w:divBdr>
            <w:top w:val="none" w:sz="0" w:space="0" w:color="auto"/>
            <w:left w:val="none" w:sz="0" w:space="0" w:color="auto"/>
            <w:bottom w:val="none" w:sz="0" w:space="0" w:color="auto"/>
            <w:right w:val="none" w:sz="0" w:space="0" w:color="auto"/>
          </w:divBdr>
          <w:divsChild>
            <w:div w:id="1991522093">
              <w:marLeft w:val="0"/>
              <w:marRight w:val="0"/>
              <w:marTop w:val="0"/>
              <w:marBottom w:val="0"/>
              <w:divBdr>
                <w:top w:val="none" w:sz="0" w:space="0" w:color="auto"/>
                <w:left w:val="none" w:sz="0" w:space="0" w:color="auto"/>
                <w:bottom w:val="none" w:sz="0" w:space="0" w:color="auto"/>
                <w:right w:val="none" w:sz="0" w:space="0" w:color="auto"/>
              </w:divBdr>
              <w:divsChild>
                <w:div w:id="1726566639">
                  <w:marLeft w:val="0"/>
                  <w:marRight w:val="0"/>
                  <w:marTop w:val="0"/>
                  <w:marBottom w:val="0"/>
                  <w:divBdr>
                    <w:top w:val="none" w:sz="0" w:space="0" w:color="auto"/>
                    <w:left w:val="none" w:sz="0" w:space="0" w:color="auto"/>
                    <w:bottom w:val="none" w:sz="0" w:space="0" w:color="auto"/>
                    <w:right w:val="none" w:sz="0" w:space="0" w:color="auto"/>
                  </w:divBdr>
                  <w:divsChild>
                    <w:div w:id="3307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1646">
          <w:marLeft w:val="0"/>
          <w:marRight w:val="0"/>
          <w:marTop w:val="0"/>
          <w:marBottom w:val="0"/>
          <w:divBdr>
            <w:top w:val="none" w:sz="0" w:space="0" w:color="auto"/>
            <w:left w:val="none" w:sz="0" w:space="0" w:color="auto"/>
            <w:bottom w:val="none" w:sz="0" w:space="0" w:color="auto"/>
            <w:right w:val="none" w:sz="0" w:space="0" w:color="auto"/>
          </w:divBdr>
        </w:div>
        <w:div w:id="156043682">
          <w:marLeft w:val="0"/>
          <w:marRight w:val="0"/>
          <w:marTop w:val="0"/>
          <w:marBottom w:val="0"/>
          <w:divBdr>
            <w:top w:val="none" w:sz="0" w:space="0" w:color="auto"/>
            <w:left w:val="none" w:sz="0" w:space="0" w:color="auto"/>
            <w:bottom w:val="none" w:sz="0" w:space="0" w:color="auto"/>
            <w:right w:val="none" w:sz="0" w:space="0" w:color="auto"/>
          </w:divBdr>
        </w:div>
        <w:div w:id="1131093276">
          <w:marLeft w:val="0"/>
          <w:marRight w:val="0"/>
          <w:marTop w:val="225"/>
          <w:marBottom w:val="225"/>
          <w:divBdr>
            <w:top w:val="none" w:sz="0" w:space="0" w:color="auto"/>
            <w:left w:val="none" w:sz="0" w:space="0" w:color="auto"/>
            <w:bottom w:val="none" w:sz="0" w:space="0" w:color="auto"/>
            <w:right w:val="none" w:sz="0" w:space="0" w:color="auto"/>
          </w:divBdr>
          <w:divsChild>
            <w:div w:id="1831628639">
              <w:marLeft w:val="0"/>
              <w:marRight w:val="0"/>
              <w:marTop w:val="0"/>
              <w:marBottom w:val="0"/>
              <w:divBdr>
                <w:top w:val="none" w:sz="0" w:space="0" w:color="auto"/>
                <w:left w:val="none" w:sz="0" w:space="0" w:color="auto"/>
                <w:bottom w:val="none" w:sz="0" w:space="0" w:color="auto"/>
                <w:right w:val="none" w:sz="0" w:space="0" w:color="auto"/>
              </w:divBdr>
              <w:divsChild>
                <w:div w:id="1020351770">
                  <w:marLeft w:val="0"/>
                  <w:marRight w:val="0"/>
                  <w:marTop w:val="0"/>
                  <w:marBottom w:val="0"/>
                  <w:divBdr>
                    <w:top w:val="none" w:sz="0" w:space="0" w:color="auto"/>
                    <w:left w:val="none" w:sz="0" w:space="0" w:color="auto"/>
                    <w:bottom w:val="none" w:sz="0" w:space="0" w:color="auto"/>
                    <w:right w:val="none" w:sz="0" w:space="0" w:color="auto"/>
                  </w:divBdr>
                  <w:divsChild>
                    <w:div w:id="1863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3916">
          <w:marLeft w:val="0"/>
          <w:marRight w:val="0"/>
          <w:marTop w:val="0"/>
          <w:marBottom w:val="0"/>
          <w:divBdr>
            <w:top w:val="none" w:sz="0" w:space="0" w:color="auto"/>
            <w:left w:val="none" w:sz="0" w:space="0" w:color="auto"/>
            <w:bottom w:val="none" w:sz="0" w:space="0" w:color="auto"/>
            <w:right w:val="none" w:sz="0" w:space="0" w:color="auto"/>
          </w:divBdr>
        </w:div>
        <w:div w:id="265381568">
          <w:marLeft w:val="0"/>
          <w:marRight w:val="0"/>
          <w:marTop w:val="0"/>
          <w:marBottom w:val="0"/>
          <w:divBdr>
            <w:top w:val="none" w:sz="0" w:space="0" w:color="auto"/>
            <w:left w:val="none" w:sz="0" w:space="0" w:color="auto"/>
            <w:bottom w:val="none" w:sz="0" w:space="0" w:color="auto"/>
            <w:right w:val="none" w:sz="0" w:space="0" w:color="auto"/>
          </w:divBdr>
        </w:div>
        <w:div w:id="1178883357">
          <w:marLeft w:val="0"/>
          <w:marRight w:val="0"/>
          <w:marTop w:val="0"/>
          <w:marBottom w:val="0"/>
          <w:divBdr>
            <w:top w:val="none" w:sz="0" w:space="0" w:color="auto"/>
            <w:left w:val="none" w:sz="0" w:space="0" w:color="auto"/>
            <w:bottom w:val="none" w:sz="0" w:space="0" w:color="auto"/>
            <w:right w:val="none" w:sz="0" w:space="0" w:color="auto"/>
          </w:divBdr>
        </w:div>
        <w:div w:id="1340307219">
          <w:marLeft w:val="0"/>
          <w:marRight w:val="0"/>
          <w:marTop w:val="0"/>
          <w:marBottom w:val="0"/>
          <w:divBdr>
            <w:top w:val="none" w:sz="0" w:space="0" w:color="auto"/>
            <w:left w:val="none" w:sz="0" w:space="0" w:color="auto"/>
            <w:bottom w:val="none" w:sz="0" w:space="0" w:color="auto"/>
            <w:right w:val="none" w:sz="0" w:space="0" w:color="auto"/>
          </w:divBdr>
        </w:div>
        <w:div w:id="765464092">
          <w:marLeft w:val="0"/>
          <w:marRight w:val="0"/>
          <w:marTop w:val="0"/>
          <w:marBottom w:val="0"/>
          <w:divBdr>
            <w:top w:val="none" w:sz="0" w:space="0" w:color="auto"/>
            <w:left w:val="none" w:sz="0" w:space="0" w:color="auto"/>
            <w:bottom w:val="none" w:sz="0" w:space="0" w:color="auto"/>
            <w:right w:val="none" w:sz="0" w:space="0" w:color="auto"/>
          </w:divBdr>
        </w:div>
        <w:div w:id="1271817518">
          <w:marLeft w:val="0"/>
          <w:marRight w:val="0"/>
          <w:marTop w:val="0"/>
          <w:marBottom w:val="0"/>
          <w:divBdr>
            <w:top w:val="none" w:sz="0" w:space="0" w:color="auto"/>
            <w:left w:val="none" w:sz="0" w:space="0" w:color="auto"/>
            <w:bottom w:val="none" w:sz="0" w:space="0" w:color="auto"/>
            <w:right w:val="none" w:sz="0" w:space="0" w:color="auto"/>
          </w:divBdr>
        </w:div>
        <w:div w:id="874075939">
          <w:marLeft w:val="0"/>
          <w:marRight w:val="0"/>
          <w:marTop w:val="0"/>
          <w:marBottom w:val="0"/>
          <w:divBdr>
            <w:top w:val="none" w:sz="0" w:space="0" w:color="auto"/>
            <w:left w:val="none" w:sz="0" w:space="0" w:color="auto"/>
            <w:bottom w:val="none" w:sz="0" w:space="0" w:color="auto"/>
            <w:right w:val="none" w:sz="0" w:space="0" w:color="auto"/>
          </w:divBdr>
        </w:div>
        <w:div w:id="45035722">
          <w:marLeft w:val="0"/>
          <w:marRight w:val="0"/>
          <w:marTop w:val="0"/>
          <w:marBottom w:val="0"/>
          <w:divBdr>
            <w:top w:val="none" w:sz="0" w:space="0" w:color="auto"/>
            <w:left w:val="none" w:sz="0" w:space="0" w:color="auto"/>
            <w:bottom w:val="none" w:sz="0" w:space="0" w:color="auto"/>
            <w:right w:val="none" w:sz="0" w:space="0" w:color="auto"/>
          </w:divBdr>
        </w:div>
      </w:divsChild>
    </w:div>
    <w:div w:id="2037148195">
      <w:bodyDiv w:val="1"/>
      <w:marLeft w:val="0"/>
      <w:marRight w:val="0"/>
      <w:marTop w:val="0"/>
      <w:marBottom w:val="0"/>
      <w:divBdr>
        <w:top w:val="none" w:sz="0" w:space="0" w:color="auto"/>
        <w:left w:val="none" w:sz="0" w:space="0" w:color="auto"/>
        <w:bottom w:val="none" w:sz="0" w:space="0" w:color="auto"/>
        <w:right w:val="none" w:sz="0" w:space="0" w:color="auto"/>
      </w:divBdr>
      <w:divsChild>
        <w:div w:id="1548834667">
          <w:marLeft w:val="0"/>
          <w:marRight w:val="0"/>
          <w:marTop w:val="0"/>
          <w:marBottom w:val="0"/>
          <w:divBdr>
            <w:top w:val="none" w:sz="0" w:space="0" w:color="auto"/>
            <w:left w:val="none" w:sz="0" w:space="0" w:color="auto"/>
            <w:bottom w:val="none" w:sz="0" w:space="0" w:color="auto"/>
            <w:right w:val="none" w:sz="0" w:space="0" w:color="auto"/>
          </w:divBdr>
        </w:div>
        <w:div w:id="1022972993">
          <w:marLeft w:val="0"/>
          <w:marRight w:val="0"/>
          <w:marTop w:val="0"/>
          <w:marBottom w:val="0"/>
          <w:divBdr>
            <w:top w:val="none" w:sz="0" w:space="0" w:color="auto"/>
            <w:left w:val="none" w:sz="0" w:space="0" w:color="auto"/>
            <w:bottom w:val="none" w:sz="0" w:space="0" w:color="auto"/>
            <w:right w:val="none" w:sz="0" w:space="0" w:color="auto"/>
          </w:divBdr>
        </w:div>
        <w:div w:id="1774134393">
          <w:marLeft w:val="0"/>
          <w:marRight w:val="0"/>
          <w:marTop w:val="0"/>
          <w:marBottom w:val="0"/>
          <w:divBdr>
            <w:top w:val="none" w:sz="0" w:space="0" w:color="auto"/>
            <w:left w:val="none" w:sz="0" w:space="0" w:color="auto"/>
            <w:bottom w:val="none" w:sz="0" w:space="0" w:color="auto"/>
            <w:right w:val="none" w:sz="0" w:space="0" w:color="auto"/>
          </w:divBdr>
        </w:div>
        <w:div w:id="1132940518">
          <w:marLeft w:val="0"/>
          <w:marRight w:val="0"/>
          <w:marTop w:val="0"/>
          <w:marBottom w:val="0"/>
          <w:divBdr>
            <w:top w:val="none" w:sz="0" w:space="0" w:color="auto"/>
            <w:left w:val="none" w:sz="0" w:space="0" w:color="auto"/>
            <w:bottom w:val="none" w:sz="0" w:space="0" w:color="auto"/>
            <w:right w:val="none" w:sz="0" w:space="0" w:color="auto"/>
          </w:divBdr>
        </w:div>
        <w:div w:id="680084978">
          <w:marLeft w:val="0"/>
          <w:marRight w:val="0"/>
          <w:marTop w:val="0"/>
          <w:marBottom w:val="0"/>
          <w:divBdr>
            <w:top w:val="none" w:sz="0" w:space="0" w:color="auto"/>
            <w:left w:val="none" w:sz="0" w:space="0" w:color="auto"/>
            <w:bottom w:val="none" w:sz="0" w:space="0" w:color="auto"/>
            <w:right w:val="none" w:sz="0" w:space="0" w:color="auto"/>
          </w:divBdr>
        </w:div>
        <w:div w:id="1614021805">
          <w:marLeft w:val="0"/>
          <w:marRight w:val="0"/>
          <w:marTop w:val="0"/>
          <w:marBottom w:val="0"/>
          <w:divBdr>
            <w:top w:val="none" w:sz="0" w:space="0" w:color="auto"/>
            <w:left w:val="none" w:sz="0" w:space="0" w:color="auto"/>
            <w:bottom w:val="none" w:sz="0" w:space="0" w:color="auto"/>
            <w:right w:val="none" w:sz="0" w:space="0" w:color="auto"/>
          </w:divBdr>
        </w:div>
        <w:div w:id="2034532083">
          <w:marLeft w:val="0"/>
          <w:marRight w:val="0"/>
          <w:marTop w:val="0"/>
          <w:marBottom w:val="0"/>
          <w:divBdr>
            <w:top w:val="none" w:sz="0" w:space="0" w:color="auto"/>
            <w:left w:val="none" w:sz="0" w:space="0" w:color="auto"/>
            <w:bottom w:val="none" w:sz="0" w:space="0" w:color="auto"/>
            <w:right w:val="none" w:sz="0" w:space="0" w:color="auto"/>
          </w:divBdr>
        </w:div>
        <w:div w:id="345013545">
          <w:marLeft w:val="0"/>
          <w:marRight w:val="0"/>
          <w:marTop w:val="0"/>
          <w:marBottom w:val="0"/>
          <w:divBdr>
            <w:top w:val="none" w:sz="0" w:space="0" w:color="auto"/>
            <w:left w:val="none" w:sz="0" w:space="0" w:color="auto"/>
            <w:bottom w:val="none" w:sz="0" w:space="0" w:color="auto"/>
            <w:right w:val="none" w:sz="0" w:space="0" w:color="auto"/>
          </w:divBdr>
        </w:div>
        <w:div w:id="1594969100">
          <w:marLeft w:val="0"/>
          <w:marRight w:val="0"/>
          <w:marTop w:val="0"/>
          <w:marBottom w:val="0"/>
          <w:divBdr>
            <w:top w:val="none" w:sz="0" w:space="0" w:color="auto"/>
            <w:left w:val="none" w:sz="0" w:space="0" w:color="auto"/>
            <w:bottom w:val="none" w:sz="0" w:space="0" w:color="auto"/>
            <w:right w:val="none" w:sz="0" w:space="0" w:color="auto"/>
          </w:divBdr>
        </w:div>
        <w:div w:id="371927893">
          <w:marLeft w:val="0"/>
          <w:marRight w:val="0"/>
          <w:marTop w:val="0"/>
          <w:marBottom w:val="0"/>
          <w:divBdr>
            <w:top w:val="none" w:sz="0" w:space="0" w:color="auto"/>
            <w:left w:val="none" w:sz="0" w:space="0" w:color="auto"/>
            <w:bottom w:val="none" w:sz="0" w:space="0" w:color="auto"/>
            <w:right w:val="none" w:sz="0" w:space="0" w:color="auto"/>
          </w:divBdr>
        </w:div>
        <w:div w:id="33775080">
          <w:marLeft w:val="0"/>
          <w:marRight w:val="0"/>
          <w:marTop w:val="0"/>
          <w:marBottom w:val="0"/>
          <w:divBdr>
            <w:top w:val="none" w:sz="0" w:space="0" w:color="auto"/>
            <w:left w:val="none" w:sz="0" w:space="0" w:color="auto"/>
            <w:bottom w:val="none" w:sz="0" w:space="0" w:color="auto"/>
            <w:right w:val="none" w:sz="0" w:space="0" w:color="auto"/>
          </w:divBdr>
        </w:div>
        <w:div w:id="747381326">
          <w:marLeft w:val="0"/>
          <w:marRight w:val="0"/>
          <w:marTop w:val="0"/>
          <w:marBottom w:val="0"/>
          <w:divBdr>
            <w:top w:val="none" w:sz="0" w:space="0" w:color="auto"/>
            <w:left w:val="none" w:sz="0" w:space="0" w:color="auto"/>
            <w:bottom w:val="none" w:sz="0" w:space="0" w:color="auto"/>
            <w:right w:val="none" w:sz="0" w:space="0" w:color="auto"/>
          </w:divBdr>
        </w:div>
        <w:div w:id="889733184">
          <w:marLeft w:val="0"/>
          <w:marRight w:val="0"/>
          <w:marTop w:val="225"/>
          <w:marBottom w:val="225"/>
          <w:divBdr>
            <w:top w:val="none" w:sz="0" w:space="0" w:color="auto"/>
            <w:left w:val="none" w:sz="0" w:space="0" w:color="auto"/>
            <w:bottom w:val="none" w:sz="0" w:space="0" w:color="auto"/>
            <w:right w:val="none" w:sz="0" w:space="0" w:color="auto"/>
          </w:divBdr>
          <w:divsChild>
            <w:div w:id="483276251">
              <w:marLeft w:val="0"/>
              <w:marRight w:val="0"/>
              <w:marTop w:val="0"/>
              <w:marBottom w:val="0"/>
              <w:divBdr>
                <w:top w:val="none" w:sz="0" w:space="0" w:color="auto"/>
                <w:left w:val="none" w:sz="0" w:space="0" w:color="auto"/>
                <w:bottom w:val="none" w:sz="0" w:space="0" w:color="auto"/>
                <w:right w:val="none" w:sz="0" w:space="0" w:color="auto"/>
              </w:divBdr>
              <w:divsChild>
                <w:div w:id="672880810">
                  <w:marLeft w:val="0"/>
                  <w:marRight w:val="0"/>
                  <w:marTop w:val="0"/>
                  <w:marBottom w:val="0"/>
                  <w:divBdr>
                    <w:top w:val="none" w:sz="0" w:space="0" w:color="auto"/>
                    <w:left w:val="none" w:sz="0" w:space="0" w:color="auto"/>
                    <w:bottom w:val="none" w:sz="0" w:space="0" w:color="auto"/>
                    <w:right w:val="none" w:sz="0" w:space="0" w:color="auto"/>
                  </w:divBdr>
                  <w:divsChild>
                    <w:div w:id="2997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07249">
          <w:marLeft w:val="0"/>
          <w:marRight w:val="0"/>
          <w:marTop w:val="0"/>
          <w:marBottom w:val="0"/>
          <w:divBdr>
            <w:top w:val="none" w:sz="0" w:space="0" w:color="auto"/>
            <w:left w:val="none" w:sz="0" w:space="0" w:color="auto"/>
            <w:bottom w:val="none" w:sz="0" w:space="0" w:color="auto"/>
            <w:right w:val="none" w:sz="0" w:space="0" w:color="auto"/>
          </w:divBdr>
        </w:div>
        <w:div w:id="1595239335">
          <w:marLeft w:val="0"/>
          <w:marRight w:val="0"/>
          <w:marTop w:val="0"/>
          <w:marBottom w:val="0"/>
          <w:divBdr>
            <w:top w:val="none" w:sz="0" w:space="0" w:color="auto"/>
            <w:left w:val="none" w:sz="0" w:space="0" w:color="auto"/>
            <w:bottom w:val="none" w:sz="0" w:space="0" w:color="auto"/>
            <w:right w:val="none" w:sz="0" w:space="0" w:color="auto"/>
          </w:divBdr>
        </w:div>
        <w:div w:id="815923812">
          <w:marLeft w:val="0"/>
          <w:marRight w:val="0"/>
          <w:marTop w:val="225"/>
          <w:marBottom w:val="225"/>
          <w:divBdr>
            <w:top w:val="none" w:sz="0" w:space="0" w:color="auto"/>
            <w:left w:val="none" w:sz="0" w:space="0" w:color="auto"/>
            <w:bottom w:val="none" w:sz="0" w:space="0" w:color="auto"/>
            <w:right w:val="none" w:sz="0" w:space="0" w:color="auto"/>
          </w:divBdr>
          <w:divsChild>
            <w:div w:id="270940625">
              <w:marLeft w:val="0"/>
              <w:marRight w:val="0"/>
              <w:marTop w:val="0"/>
              <w:marBottom w:val="0"/>
              <w:divBdr>
                <w:top w:val="none" w:sz="0" w:space="0" w:color="auto"/>
                <w:left w:val="none" w:sz="0" w:space="0" w:color="auto"/>
                <w:bottom w:val="none" w:sz="0" w:space="0" w:color="auto"/>
                <w:right w:val="none" w:sz="0" w:space="0" w:color="auto"/>
              </w:divBdr>
              <w:divsChild>
                <w:div w:id="1243611827">
                  <w:marLeft w:val="0"/>
                  <w:marRight w:val="0"/>
                  <w:marTop w:val="0"/>
                  <w:marBottom w:val="0"/>
                  <w:divBdr>
                    <w:top w:val="none" w:sz="0" w:space="0" w:color="auto"/>
                    <w:left w:val="none" w:sz="0" w:space="0" w:color="auto"/>
                    <w:bottom w:val="none" w:sz="0" w:space="0" w:color="auto"/>
                    <w:right w:val="none" w:sz="0" w:space="0" w:color="auto"/>
                  </w:divBdr>
                  <w:divsChild>
                    <w:div w:id="2287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19409">
          <w:marLeft w:val="0"/>
          <w:marRight w:val="0"/>
          <w:marTop w:val="0"/>
          <w:marBottom w:val="0"/>
          <w:divBdr>
            <w:top w:val="none" w:sz="0" w:space="0" w:color="auto"/>
            <w:left w:val="none" w:sz="0" w:space="0" w:color="auto"/>
            <w:bottom w:val="none" w:sz="0" w:space="0" w:color="auto"/>
            <w:right w:val="none" w:sz="0" w:space="0" w:color="auto"/>
          </w:divBdr>
        </w:div>
        <w:div w:id="188180674">
          <w:marLeft w:val="0"/>
          <w:marRight w:val="0"/>
          <w:marTop w:val="0"/>
          <w:marBottom w:val="0"/>
          <w:divBdr>
            <w:top w:val="none" w:sz="0" w:space="0" w:color="auto"/>
            <w:left w:val="none" w:sz="0" w:space="0" w:color="auto"/>
            <w:bottom w:val="none" w:sz="0" w:space="0" w:color="auto"/>
            <w:right w:val="none" w:sz="0" w:space="0" w:color="auto"/>
          </w:divBdr>
        </w:div>
        <w:div w:id="982276536">
          <w:marLeft w:val="0"/>
          <w:marRight w:val="0"/>
          <w:marTop w:val="0"/>
          <w:marBottom w:val="0"/>
          <w:divBdr>
            <w:top w:val="none" w:sz="0" w:space="0" w:color="auto"/>
            <w:left w:val="none" w:sz="0" w:space="0" w:color="auto"/>
            <w:bottom w:val="none" w:sz="0" w:space="0" w:color="auto"/>
            <w:right w:val="none" w:sz="0" w:space="0" w:color="auto"/>
          </w:divBdr>
        </w:div>
        <w:div w:id="385298850">
          <w:marLeft w:val="0"/>
          <w:marRight w:val="0"/>
          <w:marTop w:val="0"/>
          <w:marBottom w:val="0"/>
          <w:divBdr>
            <w:top w:val="none" w:sz="0" w:space="0" w:color="auto"/>
            <w:left w:val="none" w:sz="0" w:space="0" w:color="auto"/>
            <w:bottom w:val="none" w:sz="0" w:space="0" w:color="auto"/>
            <w:right w:val="none" w:sz="0" w:space="0" w:color="auto"/>
          </w:divBdr>
        </w:div>
        <w:div w:id="874270359">
          <w:marLeft w:val="0"/>
          <w:marRight w:val="0"/>
          <w:marTop w:val="0"/>
          <w:marBottom w:val="0"/>
          <w:divBdr>
            <w:top w:val="none" w:sz="0" w:space="0" w:color="auto"/>
            <w:left w:val="none" w:sz="0" w:space="0" w:color="auto"/>
            <w:bottom w:val="none" w:sz="0" w:space="0" w:color="auto"/>
            <w:right w:val="none" w:sz="0" w:space="0" w:color="auto"/>
          </w:divBdr>
        </w:div>
        <w:div w:id="245648726">
          <w:marLeft w:val="0"/>
          <w:marRight w:val="0"/>
          <w:marTop w:val="0"/>
          <w:marBottom w:val="0"/>
          <w:divBdr>
            <w:top w:val="none" w:sz="0" w:space="0" w:color="auto"/>
            <w:left w:val="none" w:sz="0" w:space="0" w:color="auto"/>
            <w:bottom w:val="none" w:sz="0" w:space="0" w:color="auto"/>
            <w:right w:val="none" w:sz="0" w:space="0" w:color="auto"/>
          </w:divBdr>
        </w:div>
        <w:div w:id="32964895">
          <w:marLeft w:val="0"/>
          <w:marRight w:val="0"/>
          <w:marTop w:val="0"/>
          <w:marBottom w:val="0"/>
          <w:divBdr>
            <w:top w:val="none" w:sz="0" w:space="0" w:color="auto"/>
            <w:left w:val="none" w:sz="0" w:space="0" w:color="auto"/>
            <w:bottom w:val="none" w:sz="0" w:space="0" w:color="auto"/>
            <w:right w:val="none" w:sz="0" w:space="0" w:color="auto"/>
          </w:divBdr>
        </w:div>
        <w:div w:id="38136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5</Pages>
  <Words>1524</Words>
  <Characters>8690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DEMİREL HUKUK</cp:lastModifiedBy>
  <cp:revision>42</cp:revision>
  <dcterms:created xsi:type="dcterms:W3CDTF">2023-09-20T17:41:00Z</dcterms:created>
  <dcterms:modified xsi:type="dcterms:W3CDTF">2023-10-08T12:17:00Z</dcterms:modified>
</cp:coreProperties>
</file>